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968B5" w:rsidRPr="009968B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968B5" w:rsidRPr="009968B5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9968B5" w:rsidRPr="009968B5">
        <w:rPr>
          <w:rFonts w:ascii="Times New Roman" w:hAnsi="Times New Roman"/>
          <w:color w:val="000000"/>
          <w:sz w:val="26"/>
          <w:szCs w:val="26"/>
        </w:rPr>
        <w:t>, 127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7</w:t>
      </w:r>
      <w:r w:rsidR="009968B5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968B5" w:rsidRPr="009968B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968B5" w:rsidRPr="009968B5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9968B5" w:rsidRPr="009968B5">
        <w:rPr>
          <w:rFonts w:ascii="Times New Roman" w:hAnsi="Times New Roman"/>
          <w:color w:val="000000"/>
          <w:sz w:val="26"/>
          <w:szCs w:val="26"/>
        </w:rPr>
        <w:t>, 127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968B5" w:rsidRPr="009968B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968B5" w:rsidRPr="009968B5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9968B5" w:rsidRPr="009968B5">
        <w:rPr>
          <w:rFonts w:ascii="Times New Roman" w:hAnsi="Times New Roman"/>
          <w:color w:val="000000"/>
          <w:sz w:val="26"/>
          <w:szCs w:val="26"/>
        </w:rPr>
        <w:t>, 127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9968B5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574FB0" w:rsidRPr="00574FB0">
        <w:rPr>
          <w:rFonts w:ascii="Times New Roman" w:hAnsi="Times New Roman"/>
          <w:color w:val="000000"/>
          <w:sz w:val="26"/>
          <w:szCs w:val="26"/>
        </w:rPr>
        <w:t>Кагазежев</w:t>
      </w:r>
      <w:r w:rsidR="00574FB0">
        <w:rPr>
          <w:rFonts w:ascii="Times New Roman" w:hAnsi="Times New Roman"/>
          <w:color w:val="000000"/>
          <w:sz w:val="26"/>
          <w:szCs w:val="26"/>
        </w:rPr>
        <w:t>ой</w:t>
      </w:r>
      <w:proofErr w:type="spellEnd"/>
      <w:r w:rsidR="00574FB0">
        <w:rPr>
          <w:rFonts w:ascii="Times New Roman" w:hAnsi="Times New Roman"/>
          <w:color w:val="000000"/>
          <w:sz w:val="26"/>
          <w:szCs w:val="26"/>
        </w:rPr>
        <w:t xml:space="preserve"> С.С.</w:t>
      </w:r>
      <w:r w:rsidR="00574FB0" w:rsidRPr="00574FB0">
        <w:t xml:space="preserve"> </w:t>
      </w:r>
      <w:r w:rsidR="00574FB0" w:rsidRPr="00574FB0">
        <w:rPr>
          <w:rFonts w:ascii="Times New Roman" w:hAnsi="Times New Roman"/>
          <w:color w:val="000000"/>
          <w:sz w:val="26"/>
          <w:szCs w:val="26"/>
        </w:rPr>
        <w:t>разрешени</w:t>
      </w:r>
      <w:r w:rsidR="00574FB0">
        <w:rPr>
          <w:rFonts w:ascii="Times New Roman" w:hAnsi="Times New Roman"/>
          <w:color w:val="000000"/>
          <w:sz w:val="26"/>
          <w:szCs w:val="26"/>
        </w:rPr>
        <w:t>е</w:t>
      </w:r>
      <w:bookmarkStart w:id="0" w:name="_GoBack"/>
      <w:bookmarkEnd w:id="0"/>
      <w:r w:rsidR="00574FB0" w:rsidRPr="00574FB0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proofErr w:type="spellStart"/>
      <w:r w:rsidR="00574FB0" w:rsidRPr="00574FB0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574FB0" w:rsidRPr="00574FB0">
        <w:rPr>
          <w:rFonts w:ascii="Times New Roman" w:hAnsi="Times New Roman"/>
          <w:color w:val="000000"/>
          <w:sz w:val="26"/>
          <w:szCs w:val="26"/>
        </w:rPr>
        <w:t xml:space="preserve">, 127 г. Майкопа на расстоянии 1 м от границ земельных участков по ул. </w:t>
      </w:r>
      <w:proofErr w:type="spellStart"/>
      <w:r w:rsidR="00574FB0" w:rsidRPr="00574FB0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574FB0" w:rsidRPr="00574FB0">
        <w:rPr>
          <w:rFonts w:ascii="Times New Roman" w:hAnsi="Times New Roman"/>
          <w:color w:val="000000"/>
          <w:sz w:val="26"/>
          <w:szCs w:val="26"/>
        </w:rPr>
        <w:t>, 125 и 129 г. Майкопа.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574FB0"/>
    <w:rsid w:val="007309D2"/>
    <w:rsid w:val="008C38A0"/>
    <w:rsid w:val="009968B5"/>
    <w:rsid w:val="00A42DEB"/>
    <w:rsid w:val="00BE6CB0"/>
    <w:rsid w:val="00C57D39"/>
    <w:rsid w:val="00D52543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2018-07-23T09:27:00Z</cp:lastPrinted>
  <dcterms:created xsi:type="dcterms:W3CDTF">2018-07-23T09:07:00Z</dcterms:created>
  <dcterms:modified xsi:type="dcterms:W3CDTF">2018-07-26T09:57:00Z</dcterms:modified>
</cp:coreProperties>
</file>