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A05D9" w:rsidTr="005A05D9">
        <w:trPr>
          <w:trHeight w:val="993"/>
        </w:trPr>
        <w:tc>
          <w:tcPr>
            <w:tcW w:w="3686" w:type="dxa"/>
          </w:tcPr>
          <w:p w:rsidR="005A05D9" w:rsidRDefault="005A05D9" w:rsidP="005A05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A05D9" w:rsidRDefault="005A05D9" w:rsidP="005A05D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A05D9" w:rsidRDefault="005A05D9" w:rsidP="005A05D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A05D9" w:rsidRDefault="005A05D9" w:rsidP="005A05D9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7F21C6" wp14:editId="423F8B2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5D9" w:rsidRPr="00A113CB" w:rsidRDefault="005A05D9" w:rsidP="005A05D9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A05D9" w:rsidRDefault="005A05D9" w:rsidP="005A05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A05D9" w:rsidRDefault="005A05D9" w:rsidP="005A05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A05D9" w:rsidRDefault="005A05D9" w:rsidP="005A05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A05D9" w:rsidRDefault="005A05D9" w:rsidP="005A05D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5A05D9">
      <w:pPr>
        <w:rPr>
          <w:b/>
          <w:sz w:val="20"/>
        </w:rPr>
      </w:pPr>
    </w:p>
    <w:p w:rsidR="00507CA1" w:rsidRDefault="00507CA1" w:rsidP="005A05D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8766FB" w:rsidRDefault="00507CA1" w:rsidP="00507CA1">
      <w:pPr>
        <w:jc w:val="center"/>
        <w:rPr>
          <w:i/>
          <w:u w:val="single"/>
        </w:rPr>
      </w:pPr>
      <w:r>
        <w:t xml:space="preserve">от </w:t>
      </w:r>
      <w:r w:rsidR="008766FB">
        <w:rPr>
          <w:i/>
          <w:u w:val="single"/>
        </w:rPr>
        <w:t>12.10.2017  2042-р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5A05D9"/>
    <w:p w:rsidR="00A52EA5" w:rsidRDefault="00A52EA5" w:rsidP="00A52EA5"/>
    <w:p w:rsidR="0038692A" w:rsidRDefault="0038692A" w:rsidP="005A05D9"/>
    <w:p w:rsidR="0038692A" w:rsidRDefault="0038692A" w:rsidP="005A05D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5A05D9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 w:rsidR="00911280" w:rsidRPr="00911280">
        <w:rPr>
          <w:b/>
          <w:szCs w:val="28"/>
        </w:rPr>
        <w:t xml:space="preserve">Белореченской, 15А </w:t>
      </w:r>
      <w:r w:rsidR="00CE3FCA">
        <w:rPr>
          <w:b/>
          <w:szCs w:val="28"/>
        </w:rPr>
        <w:t>ст. Ханской</w:t>
      </w:r>
    </w:p>
    <w:p w:rsidR="0038692A" w:rsidRDefault="0038692A" w:rsidP="0038692A">
      <w:pPr>
        <w:jc w:val="both"/>
        <w:rPr>
          <w:bCs/>
          <w:szCs w:val="28"/>
        </w:rPr>
      </w:pPr>
    </w:p>
    <w:p w:rsidR="005A05D9" w:rsidRDefault="005A05D9" w:rsidP="0038692A">
      <w:pPr>
        <w:jc w:val="both"/>
        <w:rPr>
          <w:bCs/>
          <w:szCs w:val="28"/>
        </w:rPr>
      </w:pPr>
    </w:p>
    <w:p w:rsidR="0038692A" w:rsidRPr="00C743E6" w:rsidRDefault="0038692A" w:rsidP="0038692A">
      <w:pPr>
        <w:jc w:val="both"/>
        <w:rPr>
          <w:bCs/>
          <w:szCs w:val="28"/>
        </w:rPr>
      </w:pPr>
    </w:p>
    <w:p w:rsidR="0038692A" w:rsidRDefault="00CE3FCA" w:rsidP="0038692A">
      <w:pPr>
        <w:ind w:firstLine="720"/>
        <w:jc w:val="both"/>
        <w:rPr>
          <w:color w:val="000000"/>
          <w:szCs w:val="28"/>
        </w:rPr>
      </w:pPr>
      <w:r w:rsidRPr="004449FA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ин</w:t>
      </w:r>
      <w:r w:rsidR="005A05D9">
        <w:rPr>
          <w:color w:val="000000" w:themeColor="text1"/>
          <w:szCs w:val="28"/>
        </w:rPr>
        <w:t xml:space="preserve"> </w:t>
      </w:r>
      <w:r w:rsidR="00911280" w:rsidRPr="00911280">
        <w:rPr>
          <w:color w:val="000000" w:themeColor="text1"/>
          <w:szCs w:val="28"/>
        </w:rPr>
        <w:t>Приходченко Иван Сергеевич</w:t>
      </w:r>
      <w:r w:rsidR="005A05D9">
        <w:rPr>
          <w:color w:val="000000" w:themeColor="text1"/>
          <w:szCs w:val="28"/>
        </w:rPr>
        <w:t xml:space="preserve"> </w:t>
      </w:r>
      <w:r w:rsidRPr="004449FA">
        <w:rPr>
          <w:color w:val="000000" w:themeColor="text1"/>
          <w:szCs w:val="28"/>
        </w:rPr>
        <w:t>обратил</w:t>
      </w:r>
      <w:r>
        <w:rPr>
          <w:color w:val="000000" w:themeColor="text1"/>
          <w:szCs w:val="28"/>
        </w:rPr>
        <w:t>ся</w:t>
      </w:r>
      <w:r w:rsidR="005A05D9">
        <w:rPr>
          <w:color w:val="000000" w:themeColor="text1"/>
          <w:szCs w:val="28"/>
        </w:rPr>
        <w:t xml:space="preserve">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="00911280" w:rsidRPr="00911280">
        <w:rPr>
          <w:color w:val="000000"/>
          <w:szCs w:val="28"/>
        </w:rPr>
        <w:t xml:space="preserve"> - для строительства индивидуального жилого дома по ул. Белореченской, 15А ст. Ханской на расстоянии 1 м от границы земельного участка по ул. Белореченской, 15В ст. Ханской.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911280">
        <w:rPr>
          <w:color w:val="000000"/>
          <w:szCs w:val="28"/>
        </w:rPr>
        <w:t xml:space="preserve">ул. </w:t>
      </w:r>
      <w:r w:rsidR="00911280" w:rsidRPr="00911280">
        <w:rPr>
          <w:color w:val="000000"/>
          <w:szCs w:val="28"/>
        </w:rPr>
        <w:t xml:space="preserve">Белореченской, 15А </w:t>
      </w:r>
      <w:r w:rsidR="00CE3FCA" w:rsidRPr="00CE3FCA">
        <w:rPr>
          <w:color w:val="000000"/>
          <w:szCs w:val="28"/>
        </w:rPr>
        <w:t>ст. Ханской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AC4711" w:rsidRPr="00AC4711">
        <w:t>№№</w:t>
      </w:r>
      <w:r w:rsidR="005A05D9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="00911280" w:rsidRPr="00911280">
        <w:rPr>
          <w:color w:val="000000"/>
          <w:szCs w:val="28"/>
        </w:rPr>
        <w:t xml:space="preserve">Приходченко </w:t>
      </w:r>
      <w:r w:rsidR="00911280">
        <w:rPr>
          <w:color w:val="000000"/>
          <w:szCs w:val="28"/>
        </w:rPr>
        <w:t xml:space="preserve">И.С.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="00911280" w:rsidRPr="00911280">
        <w:rPr>
          <w:color w:val="000000"/>
          <w:szCs w:val="28"/>
        </w:rPr>
        <w:t xml:space="preserve"> - для строительства индивидуального жилого дома по ул. Белореченской, 15А ст. Ханской на расстоянии 1 м от границы земельного участка по ул. Белореченской, 15В</w:t>
      </w:r>
      <w:r w:rsidR="00F442A6">
        <w:rPr>
          <w:color w:val="000000"/>
          <w:szCs w:val="28"/>
        </w:rPr>
        <w:t xml:space="preserve"> </w:t>
      </w:r>
      <w:r w:rsidR="00F442A6" w:rsidRPr="00F442A6">
        <w:rPr>
          <w:color w:val="000000"/>
          <w:szCs w:val="28"/>
        </w:rPr>
        <w:t>и 15Б</w:t>
      </w:r>
      <w:r w:rsidR="00911280" w:rsidRPr="00911280">
        <w:rPr>
          <w:color w:val="000000"/>
          <w:szCs w:val="28"/>
        </w:rPr>
        <w:t xml:space="preserve"> ст. Ханской.</w:t>
      </w:r>
    </w:p>
    <w:p w:rsidR="0038692A" w:rsidRPr="00BB0275" w:rsidRDefault="005A05D9" w:rsidP="0038692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ACA02" wp14:editId="4704808C">
            <wp:simplePos x="0" y="0"/>
            <wp:positionH relativeFrom="margin">
              <wp:posOffset>4501515</wp:posOffset>
            </wp:positionH>
            <wp:positionV relativeFrom="bottomMargin">
              <wp:posOffset>635</wp:posOffset>
            </wp:positionV>
            <wp:extent cx="1317910" cy="467360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46" cy="46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8692A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5A05D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5A05D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CE3FCA" w:rsidRPr="00CE3FCA">
        <w:rPr>
          <w:color w:val="000000"/>
          <w:szCs w:val="28"/>
        </w:rPr>
        <w:t xml:space="preserve">ул. </w:t>
      </w:r>
      <w:r w:rsidR="00911280" w:rsidRPr="00911280">
        <w:rPr>
          <w:color w:val="000000"/>
          <w:szCs w:val="28"/>
        </w:rPr>
        <w:t xml:space="preserve">Белореченской, 15А </w:t>
      </w:r>
      <w:r w:rsidR="00CE3FCA" w:rsidRPr="00CE3FCA">
        <w:rPr>
          <w:color w:val="000000"/>
          <w:szCs w:val="28"/>
        </w:rPr>
        <w:t>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5A05D9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7B" w:rsidRDefault="0020327B" w:rsidP="00381097">
      <w:r>
        <w:separator/>
      </w:r>
    </w:p>
  </w:endnote>
  <w:endnote w:type="continuationSeparator" w:id="0">
    <w:p w:rsidR="0020327B" w:rsidRDefault="0020327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7B" w:rsidRDefault="0020327B" w:rsidP="00381097">
      <w:r>
        <w:separator/>
      </w:r>
    </w:p>
  </w:footnote>
  <w:footnote w:type="continuationSeparator" w:id="0">
    <w:p w:rsidR="0020327B" w:rsidRDefault="0020327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66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78AE"/>
    <w:rsid w:val="000D4644"/>
    <w:rsid w:val="001667B3"/>
    <w:rsid w:val="00181763"/>
    <w:rsid w:val="001E00E1"/>
    <w:rsid w:val="0020327B"/>
    <w:rsid w:val="0021184D"/>
    <w:rsid w:val="002C08B3"/>
    <w:rsid w:val="002C1B88"/>
    <w:rsid w:val="002C5AB6"/>
    <w:rsid w:val="002F2589"/>
    <w:rsid w:val="003313D7"/>
    <w:rsid w:val="00352F98"/>
    <w:rsid w:val="003663F5"/>
    <w:rsid w:val="00381097"/>
    <w:rsid w:val="0038692A"/>
    <w:rsid w:val="0038789E"/>
    <w:rsid w:val="003B33F5"/>
    <w:rsid w:val="004A7051"/>
    <w:rsid w:val="004F69BB"/>
    <w:rsid w:val="00507CA1"/>
    <w:rsid w:val="005245C0"/>
    <w:rsid w:val="005719A2"/>
    <w:rsid w:val="00574971"/>
    <w:rsid w:val="005A05D9"/>
    <w:rsid w:val="00666570"/>
    <w:rsid w:val="006B7B42"/>
    <w:rsid w:val="006E2706"/>
    <w:rsid w:val="00831047"/>
    <w:rsid w:val="008766FB"/>
    <w:rsid w:val="008B1F1A"/>
    <w:rsid w:val="008C743B"/>
    <w:rsid w:val="008D7D63"/>
    <w:rsid w:val="00911280"/>
    <w:rsid w:val="00921B5F"/>
    <w:rsid w:val="00A113CB"/>
    <w:rsid w:val="00A52EA5"/>
    <w:rsid w:val="00A5466D"/>
    <w:rsid w:val="00A71D16"/>
    <w:rsid w:val="00AC4711"/>
    <w:rsid w:val="00B92C87"/>
    <w:rsid w:val="00CE3FCA"/>
    <w:rsid w:val="00D11DDB"/>
    <w:rsid w:val="00D138ED"/>
    <w:rsid w:val="00D328FE"/>
    <w:rsid w:val="00D35471"/>
    <w:rsid w:val="00D56C41"/>
    <w:rsid w:val="00D8749F"/>
    <w:rsid w:val="00E230AD"/>
    <w:rsid w:val="00E31978"/>
    <w:rsid w:val="00E5229D"/>
    <w:rsid w:val="00E73BD5"/>
    <w:rsid w:val="00E80113"/>
    <w:rsid w:val="00EB7135"/>
    <w:rsid w:val="00ED33A0"/>
    <w:rsid w:val="00EF32F7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17</cp:revision>
  <cp:lastPrinted>2017-10-12T08:45:00Z</cp:lastPrinted>
  <dcterms:created xsi:type="dcterms:W3CDTF">2017-08-21T13:08:00Z</dcterms:created>
  <dcterms:modified xsi:type="dcterms:W3CDTF">2017-10-12T08:45:00Z</dcterms:modified>
</cp:coreProperties>
</file>