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15" w:rsidRDefault="003A04B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62C15" w:rsidRDefault="003A04B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</w:t>
      </w:r>
    </w:p>
    <w:p w:rsidR="00762C15" w:rsidRDefault="003A04B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 от 31.10.2017 № 1304 в редакции постановления Администрации муниципального образования «Город Майкоп»</w:t>
      </w:r>
    </w:p>
    <w:p w:rsidR="00762C15" w:rsidRPr="00A96162" w:rsidRDefault="003A04BB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14CC" w:rsidRPr="00A96162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E901CB" w:rsidRDefault="00E901CB" w:rsidP="00CF056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4CC" w:rsidRDefault="00A714CC" w:rsidP="00CF056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2C15" w:rsidRDefault="00762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1CB" w:rsidRDefault="00E9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C15" w:rsidRDefault="0076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15" w:rsidRDefault="0076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15" w:rsidRDefault="0076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15" w:rsidRDefault="0076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15" w:rsidRDefault="0076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15" w:rsidRDefault="00762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C15" w:rsidRDefault="0076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15" w:rsidRDefault="0076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15" w:rsidRDefault="003A0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762C15" w:rsidRDefault="003A0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«Информатизация Администрации муниципального образования</w:t>
      </w:r>
    </w:p>
    <w:p w:rsidR="00762C15" w:rsidRDefault="003A0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Майкоп» на 2018-202</w:t>
      </w:r>
      <w:r w:rsidR="00A714C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62C15" w:rsidRDefault="003A0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2C15" w:rsidRDefault="003A04BB">
      <w:pPr>
        <w:pStyle w:val="ad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762C15" w:rsidRDefault="00762C15">
      <w:pPr>
        <w:pStyle w:val="a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8"/>
        <w:gridCol w:w="7366"/>
      </w:tblGrid>
      <w:tr w:rsidR="00E901CB" w:rsidTr="00E901CB">
        <w:trPr>
          <w:trHeight w:val="97"/>
        </w:trPr>
        <w:tc>
          <w:tcPr>
            <w:tcW w:w="2558" w:type="dxa"/>
          </w:tcPr>
          <w:p w:rsidR="00E901CB" w:rsidRDefault="00E901CB" w:rsidP="00A71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66" w:type="dxa"/>
          </w:tcPr>
          <w:p w:rsidR="00E901CB" w:rsidRDefault="00E901CB" w:rsidP="00A71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Администрации муниципального образования «Город Майкоп» (далее – Управление информатизации)</w:t>
            </w:r>
          </w:p>
        </w:tc>
      </w:tr>
      <w:tr w:rsidR="00E901CB" w:rsidTr="00E901CB">
        <w:trPr>
          <w:trHeight w:val="97"/>
        </w:trPr>
        <w:tc>
          <w:tcPr>
            <w:tcW w:w="2558" w:type="dxa"/>
          </w:tcPr>
          <w:p w:rsidR="00E901CB" w:rsidRDefault="00E901CB" w:rsidP="00A71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66" w:type="dxa"/>
          </w:tcPr>
          <w:p w:rsidR="00E901CB" w:rsidRDefault="00E901CB" w:rsidP="00A71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901CB" w:rsidTr="00E901CB">
        <w:trPr>
          <w:trHeight w:val="783"/>
        </w:trPr>
        <w:tc>
          <w:tcPr>
            <w:tcW w:w="2558" w:type="dxa"/>
          </w:tcPr>
          <w:p w:rsidR="00E901CB" w:rsidRDefault="00E901CB" w:rsidP="00A714CC">
            <w:pPr>
              <w:pStyle w:val="ab"/>
              <w:rPr>
                <w:rFonts w:ascii="Times New Roman" w:hAnsi="Times New Roman" w:cs="Times New Roman"/>
              </w:rPr>
            </w:pPr>
            <w:bookmarkStart w:id="0" w:name="sub_10003"/>
            <w:r>
              <w:rPr>
                <w:rFonts w:ascii="Times New Roman" w:hAnsi="Times New Roman" w:cs="Times New Roman"/>
              </w:rPr>
              <w:t>Участники программы</w:t>
            </w:r>
            <w:bookmarkEnd w:id="0"/>
          </w:p>
        </w:tc>
        <w:tc>
          <w:tcPr>
            <w:tcW w:w="7366" w:type="dxa"/>
          </w:tcPr>
          <w:p w:rsidR="00E901CB" w:rsidRDefault="00E901CB" w:rsidP="00A71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специальных программ Администрации муниципального образования «Город Майкоп» (далее – Управление специальных программ);</w:t>
            </w:r>
          </w:p>
          <w:p w:rsidR="00E901CB" w:rsidRDefault="00E901CB" w:rsidP="00A71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Комитет по управлению имуществом муниципального образования «Город Майкоп» (далее – Комитет по управлению имуществом)</w:t>
            </w:r>
          </w:p>
        </w:tc>
      </w:tr>
      <w:tr w:rsidR="00E901CB" w:rsidTr="00E901CB">
        <w:tc>
          <w:tcPr>
            <w:tcW w:w="2558" w:type="dxa"/>
          </w:tcPr>
          <w:p w:rsidR="00E901CB" w:rsidRDefault="00E901CB" w:rsidP="00A714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366" w:type="dxa"/>
          </w:tcPr>
          <w:p w:rsidR="00E901CB" w:rsidRDefault="00E901CB" w:rsidP="00A71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единой политики в области информатизации Администрации муниципального образования «Город Майкоп»</w:t>
            </w:r>
          </w:p>
        </w:tc>
      </w:tr>
      <w:tr w:rsidR="00E901CB" w:rsidTr="00E901CB">
        <w:tc>
          <w:tcPr>
            <w:tcW w:w="2558" w:type="dxa"/>
          </w:tcPr>
          <w:p w:rsidR="00E901CB" w:rsidRDefault="00E901CB" w:rsidP="00A714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366" w:type="dxa"/>
          </w:tcPr>
          <w:p w:rsidR="00E901CB" w:rsidRDefault="00E901CB" w:rsidP="00A714CC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современной информационной и телекоммуникационной инфраструктуры Администрации муниципального образования «Город Майкоп»</w:t>
            </w:r>
          </w:p>
        </w:tc>
      </w:tr>
      <w:tr w:rsidR="00E901CB" w:rsidTr="00E901CB">
        <w:tc>
          <w:tcPr>
            <w:tcW w:w="2558" w:type="dxa"/>
          </w:tcPr>
          <w:p w:rsidR="00E901CB" w:rsidRDefault="00E901CB" w:rsidP="00A714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7366" w:type="dxa"/>
          </w:tcPr>
          <w:p w:rsidR="00E901CB" w:rsidRDefault="00E901CB" w:rsidP="00A714CC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Доля одновременно подключенных пользователей к системе электронного документооборота (далее – СЭД) от общего количества зарегистрированных пользователей в системе;</w:t>
            </w:r>
          </w:p>
          <w:p w:rsidR="00E901CB" w:rsidRDefault="00E901CB" w:rsidP="00A714CC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рабочих мест с доступом к системе межведомственного электронного взаимодействия (далее - СМЭВ);</w:t>
            </w:r>
          </w:p>
          <w:p w:rsidR="00E901CB" w:rsidRDefault="00E901CB" w:rsidP="00A714CC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пользователей, подключенных к системе объединенных коммуникаций;</w:t>
            </w:r>
          </w:p>
          <w:p w:rsidR="00E901CB" w:rsidRDefault="00E901CB" w:rsidP="00A714CC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посетителей официального сайта Администрации муниципального образования «Город Майкоп»;</w:t>
            </w:r>
          </w:p>
          <w:p w:rsidR="00E901CB" w:rsidRDefault="00E901CB" w:rsidP="00A714CC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D6E0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серверов общего назначения, обеспеченных неисключительными правами на использование программного обеспечения серверных операционных систем, систем управления базами данных и системы объединенных 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01CB" w:rsidRDefault="00E901CB" w:rsidP="00A714CC">
            <w:pPr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0D6E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автоматизированных рабочих мест структурных подразделений Администрации муниципального образования «Город Майкоп» подключенных к системе «Управления государственным и муниципальным имуществом»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1CB" w:rsidTr="00E901CB">
        <w:tc>
          <w:tcPr>
            <w:tcW w:w="2558" w:type="dxa"/>
          </w:tcPr>
          <w:p w:rsidR="00E901CB" w:rsidRDefault="00E901CB" w:rsidP="00A714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366" w:type="dxa"/>
          </w:tcPr>
          <w:p w:rsidR="00E901CB" w:rsidRDefault="00E901CB" w:rsidP="00A71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2018– 202</w:t>
            </w:r>
            <w:r w:rsidR="00A7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разбивки на этапы</w:t>
            </w:r>
          </w:p>
        </w:tc>
      </w:tr>
      <w:tr w:rsidR="00E901CB" w:rsidTr="00E901CB">
        <w:tc>
          <w:tcPr>
            <w:tcW w:w="2558" w:type="dxa"/>
          </w:tcPr>
          <w:p w:rsidR="00E901CB" w:rsidRDefault="00E901CB" w:rsidP="00A714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366" w:type="dxa"/>
          </w:tcPr>
          <w:p w:rsidR="00E901CB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программы на 2018-202</w:t>
            </w:r>
            <w:r w:rsidR="00A714CC">
              <w:rPr>
                <w:rFonts w:ascii="Times New Roman" w:hAnsi="Times New Roman" w:cs="Times New Roman"/>
                <w:sz w:val="24"/>
                <w:szCs w:val="24"/>
              </w:rPr>
              <w:t xml:space="preserve">2 годы составляет </w:t>
            </w:r>
            <w:r w:rsidR="00707615">
              <w:rPr>
                <w:rFonts w:ascii="Times New Roman" w:hAnsi="Times New Roman" w:cs="Times New Roman"/>
                <w:sz w:val="24"/>
                <w:szCs w:val="24"/>
              </w:rPr>
              <w:t>10178,2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средств бюджета муниципального образования «Город Майкоп», в том числе по годам:</w:t>
            </w:r>
          </w:p>
          <w:p w:rsidR="00E901CB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Chars="400" w:left="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512,2 тыс. рублей;</w:t>
            </w:r>
          </w:p>
          <w:p w:rsidR="00E901CB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Chars="400" w:left="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9153</w:t>
            </w:r>
            <w:r w:rsidR="00E901CB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E901CB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Chars="400" w:left="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07615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14CC" w:rsidRDefault="0070761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Chars="400" w:left="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62,6</w:t>
            </w:r>
            <w:r w:rsidR="00A71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901CB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Chars="400" w:left="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615">
              <w:rPr>
                <w:rFonts w:ascii="Times New Roman" w:hAnsi="Times New Roman" w:cs="Times New Roman"/>
                <w:sz w:val="24"/>
                <w:szCs w:val="24"/>
              </w:rPr>
              <w:t xml:space="preserve"> год – 387,6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E901CB" w:rsidTr="00E901CB">
        <w:tc>
          <w:tcPr>
            <w:tcW w:w="2558" w:type="dxa"/>
          </w:tcPr>
          <w:p w:rsidR="00E901CB" w:rsidRDefault="00E901CB" w:rsidP="00A714CC">
            <w:pPr>
              <w:pStyle w:val="ab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366" w:type="dxa"/>
          </w:tcPr>
          <w:p w:rsidR="00E901CB" w:rsidRDefault="00E901CB" w:rsidP="00A714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обеспечения органов местного самоуправления современными информационно-телекоммуникационными технологиями</w:t>
            </w:r>
          </w:p>
        </w:tc>
      </w:tr>
    </w:tbl>
    <w:p w:rsidR="00762C15" w:rsidRDefault="00762C15" w:rsidP="00E901CB">
      <w:pPr>
        <w:pStyle w:val="ad"/>
        <w:spacing w:after="0" w:line="240" w:lineRule="auto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762C15" w:rsidRDefault="003A0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2C15" w:rsidRDefault="003A04BB">
      <w:pPr>
        <w:pStyle w:val="ad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 в том числе формулировки основных проблем</w:t>
      </w:r>
    </w:p>
    <w:p w:rsidR="00762C15" w:rsidRDefault="003A04BB">
      <w:pPr>
        <w:pStyle w:val="ad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указанной сфере и прогноз ее развития</w:t>
      </w:r>
    </w:p>
    <w:p w:rsidR="00762C15" w:rsidRDefault="00762C15">
      <w:pPr>
        <w:pStyle w:val="ad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15" w:rsidRDefault="003A04B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762C15" w:rsidRDefault="003A0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представления информации, необходимой для выполнения общественно значимых видов деятельности.</w:t>
      </w:r>
    </w:p>
    <w:p w:rsidR="00762C15" w:rsidRDefault="003A0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человека в других сферах. Информатизация процессов управления на любом уровне территориальных, отраслевых и межотраслевых структур позволяет более полно учитывать интересы города, территорий, отдельных предприятий и отраслей.</w:t>
      </w:r>
    </w:p>
    <w:p w:rsidR="00762C15" w:rsidRDefault="003A0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новый уровень управления Администрации муниципального образования «Город Майкоп», способный обеспечить его эффективное развитие, возможен в современных условиях только при применении информационно-телекоммуникационных технологий (далее - ИКТ). Комплексное решение задач социально-экономического развития муниципального образования «Город Майкоп»,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 всеми отраслевыми (функциональными) органами Администрации муниципального образования «Город Майкоп», муниципальных учреждений и предприятий, а также ряда государственных и региональных структур, реализующих конкретные цели социально-экономического развития территории муниципального образования «Город Майкоп». Формируемые в процессе такого взаимодействия информационные ресурсы приобретают свойства интеллектуального общественного ресурса. Муниципальное управление требует использования создаваемых информационных ресурсов для эффективной поддержки реализации целей социально-экономического развития территории муниципального образования «Город Майкоп» как единого хозяйственного комплекса.</w:t>
      </w:r>
    </w:p>
    <w:p w:rsidR="00762C15" w:rsidRDefault="003A04B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предоставления муниципальных услуг в электронном виде.</w:t>
      </w:r>
    </w:p>
    <w:p w:rsidR="00762C15" w:rsidRDefault="003A04B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 настоящее время в Республике Адыгея создана система межведомственного электронного взаимодействия (СМЭВ) для передачи и получения запросов информации в Государственные информационные системы при оказании муниципальных услуг.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февраля 2012 года в Администрации муниципального образования «Город Майкоп» была запущена система электронного документооборота 1С Предприятие 8.2 «Документооборот для государственных учреждений», в настоящее время используется платформа 1С Предприятие 8.3 «Документооборот для государственных учреждений». На сегодняшний день количество одновременно подключенных пользователей составляет до 150 единиц. Таким образом, актуальным </w:t>
      </w:r>
      <w:r w:rsidR="00D537EF">
        <w:rPr>
          <w:rFonts w:ascii="Times New Roman" w:hAnsi="Times New Roman" w:cs="Times New Roman"/>
          <w:sz w:val="28"/>
          <w:szCs w:val="28"/>
        </w:rPr>
        <w:t>является своевременный переход на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современных технологических платформ СЭД, а также более полно</w:t>
      </w:r>
      <w:r w:rsidR="00D537EF">
        <w:rPr>
          <w:rFonts w:ascii="Times New Roman" w:hAnsi="Times New Roman" w:cs="Times New Roman"/>
          <w:sz w:val="28"/>
          <w:szCs w:val="28"/>
        </w:rPr>
        <w:t>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СЭД.</w:t>
      </w:r>
    </w:p>
    <w:p w:rsidR="00762C15" w:rsidRDefault="003A0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зависимость управленческих процессов от информационных технологий становится критической, жизненно важно обеспечивать надежную и производительную работу используемой вычислительной техники и информационных систем, иметь развитую и отказоустойчивую телекоммуникационную инфраструктуру, обеспечивать безопасность информации. </w:t>
      </w:r>
    </w:p>
    <w:p w:rsidR="00762C15" w:rsidRDefault="003A0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существующих проблем требует комплексного и последовательного подхода, который предполагает использование программно-целевых методов, обеспечивающих проведение скоординированных организационно-технологических мероприятий и согласованных действий в рамках единой политики.</w:t>
      </w:r>
    </w:p>
    <w:p w:rsidR="00762C15" w:rsidRDefault="00762C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C15" w:rsidRDefault="003A04BB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 муниципальной программы</w:t>
      </w:r>
    </w:p>
    <w:p w:rsidR="00762C15" w:rsidRDefault="00762C15">
      <w:pPr>
        <w:pStyle w:val="ConsPlusNormal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«Информатизация Администрации муниципального образования «Город Майкоп» на 2018-202</w:t>
      </w:r>
      <w:r w:rsidR="00E51C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- 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27.07.2006 № 149-ФЗ «Об информации, информационных технологиях и о защите информации», Федеральным законом </w:t>
      </w:r>
      <w:r>
        <w:rPr>
          <w:rStyle w:val="FontStyle37"/>
          <w:rFonts w:ascii="Times New Roman" w:hAnsi="Times New Roman" w:cs="Times New Roman"/>
          <w:sz w:val="28"/>
          <w:szCs w:val="28"/>
        </w:rPr>
        <w:t>от 27.07.2006 № 152-ФЗ «О персональных данных»</w:t>
      </w:r>
      <w:r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p w:rsidR="00762C15" w:rsidRPr="00D110DE" w:rsidRDefault="003A04BB" w:rsidP="0044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приоритеты государственной политики в сфере информатизации изложены в Стратегии развития информационного общества в Российской Федерации на 2017 - 2030 годы, утвержденной Указом Президента Российской Федерации от 09.05.2017 № 203, Указе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 от 07.05.2012 № 601 «Об основных направлениях совершенствования системы государственного управления», в государственной программе Российской Федерации «Информационное общество (2011 – 2020 годы)», утвержденной Постановлением Правительства Российско</w:t>
      </w:r>
      <w:r w:rsidR="00444CA4">
        <w:rPr>
          <w:rFonts w:ascii="Times New Roman" w:hAnsi="Times New Roman" w:cs="Times New Roman"/>
          <w:sz w:val="28"/>
          <w:szCs w:val="28"/>
        </w:rPr>
        <w:t xml:space="preserve">й Федерации от 15.04.2014 № 313, </w:t>
      </w:r>
      <w:r w:rsidR="00444CA4" w:rsidRPr="00D110DE">
        <w:rPr>
          <w:rFonts w:ascii="Times New Roman" w:hAnsi="Times New Roman" w:cs="Times New Roman"/>
          <w:sz w:val="28"/>
          <w:szCs w:val="28"/>
        </w:rPr>
        <w:t>Указ</w:t>
      </w:r>
      <w:r w:rsidR="00AC0BDA">
        <w:rPr>
          <w:rFonts w:ascii="Times New Roman" w:hAnsi="Times New Roman" w:cs="Times New Roman"/>
          <w:sz w:val="28"/>
          <w:szCs w:val="28"/>
        </w:rPr>
        <w:t>е</w:t>
      </w:r>
      <w:r w:rsidR="00444CA4" w:rsidRPr="00D110D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N 204"О национальных целях и стратегических задачах развития Российской Федерации на период до 2024 года".</w:t>
      </w:r>
    </w:p>
    <w:p w:rsidR="00762C15" w:rsidRDefault="003A0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реализация единой политики в области информатизации </w:t>
      </w:r>
      <w:r w:rsidR="00D537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2C15" w:rsidRDefault="003A0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решить следующие задачи: развитие и модернизация современной информационной и телекоммуникационной инфраструктуры Администрации муниципального образования «Город Майкоп».</w:t>
      </w:r>
    </w:p>
    <w:p w:rsidR="00762C15" w:rsidRDefault="003A0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 представлены в Таблице № 1.</w:t>
      </w:r>
    </w:p>
    <w:p w:rsidR="00762C15" w:rsidRDefault="00762C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F0564" w:rsidRPr="00137F37" w:rsidRDefault="00CF0564" w:rsidP="00CF0564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37F37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0564" w:rsidRPr="00A96162" w:rsidRDefault="00CF0564" w:rsidP="00CF0564">
      <w:pPr>
        <w:pStyle w:val="ConsPlusNonforma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62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(индикаторах)</w:t>
      </w:r>
    </w:p>
    <w:p w:rsidR="00CF0564" w:rsidRPr="00A96162" w:rsidRDefault="00CF0564" w:rsidP="00CF0564">
      <w:pPr>
        <w:pStyle w:val="ConsPlusNonforma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6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F0564" w:rsidRDefault="00CF0564" w:rsidP="00CF0564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409"/>
        <w:gridCol w:w="1480"/>
        <w:gridCol w:w="788"/>
        <w:gridCol w:w="709"/>
        <w:gridCol w:w="711"/>
        <w:gridCol w:w="851"/>
        <w:gridCol w:w="709"/>
        <w:gridCol w:w="709"/>
        <w:gridCol w:w="708"/>
        <w:gridCol w:w="710"/>
      </w:tblGrid>
      <w:tr w:rsidR="00E51C75" w:rsidTr="00444CA4">
        <w:tc>
          <w:tcPr>
            <w:tcW w:w="564" w:type="dxa"/>
            <w:vMerge w:val="restart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(индикатора)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получения информации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07" w:type="dxa"/>
            <w:gridSpan w:val="7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эффективности</w:t>
            </w:r>
          </w:p>
        </w:tc>
      </w:tr>
      <w:tr w:rsidR="00E51C75" w:rsidTr="00444CA4">
        <w:trPr>
          <w:trHeight w:val="833"/>
        </w:trPr>
        <w:tc>
          <w:tcPr>
            <w:tcW w:w="564" w:type="dxa"/>
            <w:vMerge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1" w:type="dxa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AD6953" w:rsidTr="00444CA4">
        <w:tc>
          <w:tcPr>
            <w:tcW w:w="10348" w:type="dxa"/>
            <w:gridSpan w:val="11"/>
            <w:shd w:val="clear" w:color="auto" w:fill="auto"/>
          </w:tcPr>
          <w:p w:rsidR="00AD6953" w:rsidRDefault="00AD6953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«Информатизация Администрации муниципального образования «Город Майкоп» на 2018-2021 годы»</w:t>
            </w:r>
          </w:p>
        </w:tc>
      </w:tr>
      <w:tr w:rsidR="00E51C75" w:rsidTr="00444CA4">
        <w:tc>
          <w:tcPr>
            <w:tcW w:w="564" w:type="dxa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одновременно подключенных пользователей к СЭД от общего количества зарегистрированных пользователей в системе</w:t>
            </w:r>
          </w:p>
        </w:tc>
        <w:tc>
          <w:tcPr>
            <w:tcW w:w="1480" w:type="dxa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СЭД</w:t>
            </w:r>
          </w:p>
        </w:tc>
        <w:tc>
          <w:tcPr>
            <w:tcW w:w="788" w:type="dxa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711" w:type="dxa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51" w:type="dxa"/>
            <w:shd w:val="clear" w:color="auto" w:fill="auto"/>
          </w:tcPr>
          <w:p w:rsidR="00E51C75" w:rsidRPr="00D110DE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709" w:type="dxa"/>
            <w:shd w:val="clear" w:color="auto" w:fill="auto"/>
          </w:tcPr>
          <w:p w:rsidR="00E51C75" w:rsidRPr="00D110DE" w:rsidRDefault="00AD6953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44CA4" w:rsidRPr="00D110D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E51C75" w:rsidRPr="00D110DE" w:rsidRDefault="00444CA4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708" w:type="dxa"/>
          </w:tcPr>
          <w:p w:rsidR="00E51C75" w:rsidRPr="00D110DE" w:rsidRDefault="00444CA4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710" w:type="dxa"/>
          </w:tcPr>
          <w:p w:rsidR="00E51C75" w:rsidRPr="00D110DE" w:rsidRDefault="00444CA4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</w:tr>
      <w:tr w:rsidR="00E51C75" w:rsidTr="00444CA4">
        <w:tc>
          <w:tcPr>
            <w:tcW w:w="564" w:type="dxa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рабочих мест с доступом к СМЭВ</w:t>
            </w:r>
          </w:p>
        </w:tc>
        <w:tc>
          <w:tcPr>
            <w:tcW w:w="1480" w:type="dxa"/>
            <w:shd w:val="clear" w:color="auto" w:fill="auto"/>
          </w:tcPr>
          <w:p w:rsidR="00E51C75" w:rsidRPr="00A97BB1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B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</w:t>
            </w:r>
          </w:p>
          <w:p w:rsidR="00E51C75" w:rsidRPr="00A97BB1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B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Управления</w:t>
            </w:r>
          </w:p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информатизации</w:t>
            </w:r>
          </w:p>
        </w:tc>
        <w:tc>
          <w:tcPr>
            <w:tcW w:w="788" w:type="dxa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09" w:type="dxa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E51C75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1C75" w:rsidRPr="00D110DE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51C75" w:rsidRPr="00D110DE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51C75" w:rsidRPr="00D110DE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E51C75" w:rsidRPr="00D110DE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0" w:type="dxa"/>
          </w:tcPr>
          <w:p w:rsidR="00E51C75" w:rsidRPr="00D110DE" w:rsidRDefault="00E51C75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44CA4" w:rsidTr="00444CA4">
        <w:tc>
          <w:tcPr>
            <w:tcW w:w="564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пользователей, подключенных к системе объединенных коммуникаций</w:t>
            </w:r>
          </w:p>
        </w:tc>
        <w:tc>
          <w:tcPr>
            <w:tcW w:w="1480" w:type="dxa"/>
            <w:shd w:val="clear" w:color="auto" w:fill="auto"/>
          </w:tcPr>
          <w:p w:rsidR="00444CA4" w:rsidRPr="00A97BB1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B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</w:t>
            </w:r>
          </w:p>
          <w:p w:rsidR="00444CA4" w:rsidRPr="00A97BB1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B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Управления</w:t>
            </w:r>
          </w:p>
          <w:p w:rsidR="00444CA4" w:rsidRPr="00A97BB1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B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информатизации</w:t>
            </w:r>
          </w:p>
        </w:tc>
        <w:tc>
          <w:tcPr>
            <w:tcW w:w="788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11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444CA4" w:rsidRPr="00D110DE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709" w:type="dxa"/>
            <w:shd w:val="clear" w:color="auto" w:fill="auto"/>
          </w:tcPr>
          <w:p w:rsidR="00444CA4" w:rsidRPr="00D110DE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444CA4" w:rsidRPr="00D110DE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08" w:type="dxa"/>
          </w:tcPr>
          <w:p w:rsidR="00444CA4" w:rsidRPr="00D110DE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10" w:type="dxa"/>
          </w:tcPr>
          <w:p w:rsidR="00444CA4" w:rsidRPr="00D110DE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444CA4" w:rsidTr="00444CA4">
        <w:tc>
          <w:tcPr>
            <w:tcW w:w="564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официального сайта Администрации муниципального образования «Город Майкоп»</w:t>
            </w:r>
          </w:p>
        </w:tc>
        <w:tc>
          <w:tcPr>
            <w:tcW w:w="1480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системы управления официального сайта</w:t>
            </w:r>
          </w:p>
        </w:tc>
        <w:tc>
          <w:tcPr>
            <w:tcW w:w="788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посетителей в год</w:t>
            </w:r>
          </w:p>
        </w:tc>
        <w:tc>
          <w:tcPr>
            <w:tcW w:w="709" w:type="dxa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435,8</w:t>
            </w:r>
          </w:p>
        </w:tc>
        <w:tc>
          <w:tcPr>
            <w:tcW w:w="711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851" w:type="dxa"/>
            <w:shd w:val="clear" w:color="auto" w:fill="auto"/>
          </w:tcPr>
          <w:p w:rsidR="00444CA4" w:rsidRPr="00D110DE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1233,2</w:t>
            </w:r>
          </w:p>
        </w:tc>
        <w:tc>
          <w:tcPr>
            <w:tcW w:w="709" w:type="dxa"/>
            <w:shd w:val="clear" w:color="auto" w:fill="auto"/>
          </w:tcPr>
          <w:p w:rsidR="00444CA4" w:rsidRPr="00D110DE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709" w:type="dxa"/>
            <w:shd w:val="clear" w:color="auto" w:fill="auto"/>
          </w:tcPr>
          <w:p w:rsidR="00444CA4" w:rsidRPr="00D110DE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708" w:type="dxa"/>
          </w:tcPr>
          <w:p w:rsidR="00444CA4" w:rsidRPr="00D110DE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710" w:type="dxa"/>
          </w:tcPr>
          <w:p w:rsidR="00444CA4" w:rsidRPr="00D110DE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0DE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</w:tr>
      <w:tr w:rsidR="00444CA4" w:rsidTr="00444CA4">
        <w:tc>
          <w:tcPr>
            <w:tcW w:w="564" w:type="dxa"/>
            <w:shd w:val="clear" w:color="auto" w:fill="auto"/>
          </w:tcPr>
          <w:p w:rsidR="00444CA4" w:rsidRPr="00A0694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444CA4" w:rsidRPr="00A0694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серверов общего назначения, обеспеченных неисключительными правами на использование программного обеспечения серверных операционных систем, систем управления базами данных и системы объединенных коммуникаций </w:t>
            </w:r>
          </w:p>
        </w:tc>
        <w:tc>
          <w:tcPr>
            <w:tcW w:w="1480" w:type="dxa"/>
            <w:shd w:val="clear" w:color="auto" w:fill="auto"/>
          </w:tcPr>
          <w:p w:rsidR="00444CA4" w:rsidRPr="00A97BB1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B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</w:t>
            </w:r>
          </w:p>
          <w:p w:rsidR="00444CA4" w:rsidRPr="00A97BB1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B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Управления</w:t>
            </w:r>
          </w:p>
          <w:p w:rsidR="00444CA4" w:rsidRPr="00A0694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информатизации</w:t>
            </w:r>
          </w:p>
        </w:tc>
        <w:tc>
          <w:tcPr>
            <w:tcW w:w="788" w:type="dxa"/>
            <w:shd w:val="clear" w:color="auto" w:fill="auto"/>
          </w:tcPr>
          <w:p w:rsidR="00444CA4" w:rsidRPr="00A0694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</w:tcPr>
          <w:p w:rsidR="00444CA4" w:rsidRPr="008C4E4B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444CA4" w:rsidRPr="00A0694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4CA4" w:rsidRPr="00A0694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44CA4" w:rsidRPr="00A0694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44CA4" w:rsidRPr="00A0694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444CA4" w:rsidRPr="00A0694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0" w:type="dxa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44CA4" w:rsidTr="00444CA4">
        <w:trPr>
          <w:trHeight w:val="3109"/>
        </w:trPr>
        <w:tc>
          <w:tcPr>
            <w:tcW w:w="564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автоматизированных рабочих мест структурных подразделений Администрации муниципального образования «Город Майкоп» подключенных к системе «Управления государственным и муниципальным имуществом»</w:t>
            </w:r>
          </w:p>
        </w:tc>
        <w:tc>
          <w:tcPr>
            <w:tcW w:w="1480" w:type="dxa"/>
            <w:shd w:val="clear" w:color="auto" w:fill="auto"/>
          </w:tcPr>
          <w:p w:rsidR="00444CA4" w:rsidRPr="00306B2C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97B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омитета по управлению имуществом</w:t>
            </w:r>
          </w:p>
        </w:tc>
        <w:tc>
          <w:tcPr>
            <w:tcW w:w="788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09" w:type="dxa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8" w:type="dxa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10" w:type="dxa"/>
          </w:tcPr>
          <w:p w:rsidR="00444CA4" w:rsidRDefault="00444CA4" w:rsidP="0044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</w:tbl>
    <w:p w:rsidR="00762C15" w:rsidRDefault="00762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 повышение обеспечения органов местного самоуправления современными информационно-телекоммуникационными технологиями.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содержит основные мероприятия, которые должны быть реализованы в течение 2018-202</w:t>
      </w:r>
      <w:r w:rsidR="00E51C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гг., без разбивки на этапы.</w:t>
      </w:r>
    </w:p>
    <w:p w:rsidR="00762C15" w:rsidRDefault="00762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62C15">
          <w:headerReference w:type="default" r:id="rId9"/>
          <w:foot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62C15" w:rsidRDefault="003A04BB">
      <w:pPr>
        <w:pStyle w:val="ad"/>
        <w:widowControl w:val="0"/>
        <w:numPr>
          <w:ilvl w:val="0"/>
          <w:numId w:val="1"/>
        </w:numPr>
        <w:tabs>
          <w:tab w:val="left" w:pos="126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Обобщенная характеристика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основных мероприятий муниципальной программы</w:t>
      </w:r>
    </w:p>
    <w:p w:rsidR="00762C15" w:rsidRDefault="00762C15">
      <w:pPr>
        <w:pStyle w:val="ad"/>
        <w:widowControl w:val="0"/>
        <w:tabs>
          <w:tab w:val="left" w:pos="12675"/>
        </w:tabs>
        <w:autoSpaceDE w:val="0"/>
        <w:autoSpaceDN w:val="0"/>
        <w:adjustRightInd w:val="0"/>
        <w:spacing w:after="0" w:line="240" w:lineRule="auto"/>
        <w:ind w:left="135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C15" w:rsidRDefault="003A04BB">
      <w:pPr>
        <w:widowControl w:val="0"/>
        <w:tabs>
          <w:tab w:val="left" w:pos="126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мероприятия муниципальной программы представлены в Таблице № 2.</w:t>
      </w:r>
    </w:p>
    <w:p w:rsidR="00762C15" w:rsidRDefault="00762C15">
      <w:pPr>
        <w:widowControl w:val="0"/>
        <w:tabs>
          <w:tab w:val="left" w:pos="126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C15" w:rsidRDefault="003A04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 2</w:t>
      </w:r>
    </w:p>
    <w:p w:rsidR="00762C15" w:rsidRDefault="003A04BB">
      <w:pPr>
        <w:pStyle w:val="ad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762C15" w:rsidRDefault="00762C15">
      <w:pPr>
        <w:pStyle w:val="ad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1559"/>
        <w:gridCol w:w="3969"/>
        <w:gridCol w:w="2138"/>
        <w:gridCol w:w="2126"/>
      </w:tblGrid>
      <w:tr w:rsidR="00762C1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5" w:rsidRDefault="003A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5" w:rsidRDefault="003A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5" w:rsidRDefault="003A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5" w:rsidRDefault="003A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5" w:rsidRDefault="003A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5" w:rsidRDefault="003A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15" w:rsidRDefault="003A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целевыми показателями (индикаторами) программы</w:t>
            </w:r>
          </w:p>
        </w:tc>
      </w:tr>
      <w:tr w:rsidR="00762C15">
        <w:tc>
          <w:tcPr>
            <w:tcW w:w="153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62C15" w:rsidRDefault="003A04BB" w:rsidP="00DA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«Информатизация Администрации муниципального образования «Город Майкоп» на 2018-202</w:t>
            </w:r>
            <w:r w:rsidR="00DA3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762C1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5" w:rsidRDefault="003A0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5" w:rsidRDefault="003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Организационно–методическое и правовое обеспечение процесса информатизации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Майкоп»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5" w:rsidRDefault="00CB0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информатизации; </w:t>
            </w:r>
            <w:r w:rsidR="003A04BB">
              <w:rPr>
                <w:rFonts w:ascii="Times New Roman" w:hAnsi="Times New Roman" w:cs="Times New Roman"/>
                <w:sz w:val="24"/>
                <w:szCs w:val="24"/>
              </w:rPr>
              <w:t>Управление специальных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Комитет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5" w:rsidRDefault="003A04BB" w:rsidP="00E5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2018-202</w:t>
            </w:r>
            <w:r w:rsidR="00E51C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5" w:rsidRDefault="003A04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современной информационной и телекоммуникационной инфраструктуры Администрации муниципального образования «Город Майкоп»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5" w:rsidRDefault="003A04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обеспечения органов местного самоуправления современными информационно-телекоммуникационными технологиями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5" w:rsidRDefault="003A04BB" w:rsidP="00AC0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1-</w:t>
            </w:r>
            <w:r w:rsidR="00AC0B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762C15" w:rsidRDefault="00762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762C15" w:rsidRDefault="00762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62C15">
          <w:pgSz w:w="16838" w:h="11906" w:orient="landscape"/>
          <w:pgMar w:top="993" w:right="1134" w:bottom="1560" w:left="1134" w:header="709" w:footer="709" w:gutter="0"/>
          <w:cols w:space="708"/>
          <w:docGrid w:linePitch="360"/>
        </w:sectPr>
      </w:pPr>
    </w:p>
    <w:p w:rsidR="00762C15" w:rsidRDefault="003A04BB">
      <w:pPr>
        <w:pStyle w:val="ConsPlusNormal"/>
        <w:numPr>
          <w:ilvl w:val="0"/>
          <w:numId w:val="1"/>
        </w:numPr>
        <w:ind w:left="0" w:firstLine="0"/>
        <w:jc w:val="center"/>
        <w:outlineLvl w:val="2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меры правового регулирования в сфере реализации муниципальной программы</w:t>
      </w:r>
    </w:p>
    <w:p w:rsidR="00762C15" w:rsidRDefault="00762C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2C15" w:rsidRDefault="003A04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муниципальной программы «Информатизация Администрации муниципального образования «Город Майкоп» на 2018-202</w:t>
      </w:r>
      <w:r w:rsidR="00A961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 принятие нормативных правовых актов не требуется.</w:t>
      </w:r>
    </w:p>
    <w:p w:rsidR="00762C15" w:rsidRDefault="0076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A7" w:rsidRPr="00EF083B" w:rsidRDefault="00FE7DA7" w:rsidP="00FE7DA7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083B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</w:t>
      </w:r>
    </w:p>
    <w:p w:rsidR="00FE7DA7" w:rsidRPr="00EF083B" w:rsidRDefault="00FE7DA7" w:rsidP="00FE7DA7">
      <w:pPr>
        <w:pStyle w:val="ConsPlusNormal"/>
        <w:tabs>
          <w:tab w:val="left" w:pos="1560"/>
        </w:tabs>
        <w:ind w:left="126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7DA7" w:rsidRPr="004F5899" w:rsidRDefault="00FE7DA7" w:rsidP="00FE7DA7">
      <w:pPr>
        <w:pStyle w:val="12"/>
        <w:spacing w:before="0"/>
        <w:ind w:right="0" w:firstLine="709"/>
        <w:jc w:val="both"/>
        <w:rPr>
          <w:sz w:val="28"/>
          <w:szCs w:val="28"/>
        </w:rPr>
      </w:pPr>
      <w:r w:rsidRPr="00EF083B">
        <w:rPr>
          <w:sz w:val="28"/>
          <w:szCs w:val="28"/>
        </w:rPr>
        <w:t>Общий объём бюджетных ассигнований Программы за счет средств бюджета муниципального образования «Город Майкоп» на</w:t>
      </w:r>
      <w:r>
        <w:rPr>
          <w:sz w:val="28"/>
          <w:szCs w:val="28"/>
        </w:rPr>
        <w:t xml:space="preserve"> 2018-202</w:t>
      </w:r>
      <w:r w:rsidR="00A96162">
        <w:rPr>
          <w:sz w:val="28"/>
          <w:szCs w:val="28"/>
        </w:rPr>
        <w:t>2</w:t>
      </w:r>
      <w:r>
        <w:rPr>
          <w:sz w:val="28"/>
          <w:szCs w:val="28"/>
        </w:rPr>
        <w:t xml:space="preserve"> годы </w:t>
      </w:r>
      <w:r w:rsidRPr="004F5899">
        <w:rPr>
          <w:sz w:val="28"/>
          <w:szCs w:val="28"/>
        </w:rPr>
        <w:t xml:space="preserve">составляет </w:t>
      </w:r>
      <w:r w:rsidR="00707615">
        <w:rPr>
          <w:sz w:val="28"/>
          <w:szCs w:val="28"/>
        </w:rPr>
        <w:t>10178,2</w:t>
      </w:r>
      <w:r w:rsidRPr="004F589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 по годам:</w:t>
      </w:r>
    </w:p>
    <w:p w:rsidR="00FE7DA7" w:rsidRPr="00023F35" w:rsidRDefault="00FE7DA7" w:rsidP="00FE7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512,2 </w:t>
      </w:r>
      <w:r w:rsidRPr="00023F35">
        <w:rPr>
          <w:rFonts w:ascii="Times New Roman" w:hAnsi="Times New Roman" w:cs="Times New Roman"/>
          <w:bCs/>
          <w:sz w:val="28"/>
          <w:szCs w:val="28"/>
        </w:rPr>
        <w:t>тыс. 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023F35">
        <w:rPr>
          <w:rFonts w:ascii="Times New Roman" w:hAnsi="Times New Roman" w:cs="Times New Roman"/>
          <w:sz w:val="28"/>
          <w:szCs w:val="28"/>
        </w:rPr>
        <w:t>;</w:t>
      </w:r>
    </w:p>
    <w:p w:rsidR="00FE7DA7" w:rsidRDefault="00FE7DA7" w:rsidP="00FE7DA7">
      <w:pPr>
        <w:pStyle w:val="12"/>
        <w:spacing w:before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2019 год – 9153,2</w:t>
      </w:r>
      <w:r w:rsidRPr="00023F3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FE7DA7" w:rsidRDefault="00FE7DA7" w:rsidP="00FE7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20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F206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7AF9">
        <w:rPr>
          <w:rFonts w:ascii="Times New Roman" w:hAnsi="Times New Roman" w:cs="Times New Roman"/>
          <w:sz w:val="28"/>
          <w:szCs w:val="28"/>
        </w:rPr>
        <w:t>62,6</w:t>
      </w:r>
      <w:r w:rsidRPr="006F206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E51C75" w:rsidRPr="00045008" w:rsidRDefault="00E51C75" w:rsidP="00FE7DA7">
      <w:pPr>
        <w:spacing w:after="0" w:line="240" w:lineRule="auto"/>
        <w:ind w:firstLine="709"/>
        <w:rPr>
          <w:lang w:eastAsia="ru-RU"/>
        </w:rPr>
      </w:pPr>
      <w:r w:rsidRPr="006F20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F2066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777AF9">
        <w:rPr>
          <w:rFonts w:ascii="Times New Roman" w:hAnsi="Times New Roman" w:cs="Times New Roman"/>
          <w:sz w:val="28"/>
          <w:szCs w:val="28"/>
        </w:rPr>
        <w:t>62,6</w:t>
      </w:r>
      <w:r w:rsidRPr="006F206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FE7DA7" w:rsidRPr="00045008" w:rsidRDefault="00FE7DA7" w:rsidP="00FE7DA7">
      <w:pPr>
        <w:spacing w:after="0" w:line="240" w:lineRule="auto"/>
        <w:ind w:firstLine="709"/>
        <w:rPr>
          <w:lang w:eastAsia="ru-RU"/>
        </w:rPr>
      </w:pPr>
      <w:r w:rsidRPr="006F2066">
        <w:rPr>
          <w:rFonts w:ascii="Times New Roman" w:hAnsi="Times New Roman" w:cs="Times New Roman"/>
          <w:sz w:val="28"/>
          <w:szCs w:val="28"/>
        </w:rPr>
        <w:t>20</w:t>
      </w:r>
      <w:r w:rsidR="00E51C75">
        <w:rPr>
          <w:rFonts w:ascii="Times New Roman" w:hAnsi="Times New Roman" w:cs="Times New Roman"/>
          <w:sz w:val="28"/>
          <w:szCs w:val="28"/>
        </w:rPr>
        <w:t>22</w:t>
      </w:r>
      <w:r w:rsidRPr="006F206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7AF9">
        <w:rPr>
          <w:rFonts w:ascii="Times New Roman" w:hAnsi="Times New Roman" w:cs="Times New Roman"/>
          <w:sz w:val="28"/>
          <w:szCs w:val="28"/>
        </w:rPr>
        <w:t>387,6</w:t>
      </w:r>
      <w:r w:rsidRPr="006F206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FE7DA7" w:rsidRDefault="00FE7DA7" w:rsidP="00FE7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DA7" w:rsidRPr="004F5899" w:rsidRDefault="00FE7DA7" w:rsidP="00FE7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основных мероприятий муниципальной программы за счет всех источников финансирования представлен в Таблице № 3.</w:t>
      </w:r>
    </w:p>
    <w:p w:rsidR="00FE7DA7" w:rsidRDefault="00FE7DA7" w:rsidP="00FE7DA7">
      <w:pPr>
        <w:spacing w:after="0" w:line="240" w:lineRule="auto"/>
        <w:ind w:right="849" w:firstLine="709"/>
        <w:jc w:val="both"/>
      </w:pPr>
    </w:p>
    <w:p w:rsidR="00FE7DA7" w:rsidRDefault="00FE7DA7" w:rsidP="00FE7D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E7DA7" w:rsidRDefault="00FE7DA7" w:rsidP="00FE7DA7"/>
    <w:p w:rsidR="00FE7DA7" w:rsidRDefault="00FE7DA7" w:rsidP="00FE7DA7">
      <w:pPr>
        <w:sectPr w:rsidR="00FE7DA7" w:rsidSect="00A714CC">
          <w:headerReference w:type="default" r:id="rId12"/>
          <w:head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1545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859"/>
        <w:gridCol w:w="170"/>
        <w:gridCol w:w="1717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E51C75" w:rsidTr="00B8188A">
        <w:trPr>
          <w:trHeight w:val="300"/>
        </w:trPr>
        <w:tc>
          <w:tcPr>
            <w:tcW w:w="2327" w:type="dxa"/>
            <w:gridSpan w:val="2"/>
          </w:tcPr>
          <w:p w:rsidR="00E51C75" w:rsidRDefault="00E51C75" w:rsidP="00A714CC">
            <w:pPr>
              <w:tabs>
                <w:tab w:val="left" w:pos="4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4" w:type="dxa"/>
            <w:gridSpan w:val="27"/>
          </w:tcPr>
          <w:p w:rsidR="00E51C75" w:rsidRDefault="00E51C75" w:rsidP="00A714CC">
            <w:pPr>
              <w:tabs>
                <w:tab w:val="left" w:pos="4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 3</w:t>
            </w:r>
          </w:p>
          <w:p w:rsidR="00E51C75" w:rsidRDefault="00E51C75" w:rsidP="00A714CC">
            <w:pPr>
              <w:tabs>
                <w:tab w:val="left" w:pos="4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5"/>
          </w:tcPr>
          <w:p w:rsidR="00E51C75" w:rsidRDefault="00E51C75" w:rsidP="00A714CC">
            <w:pPr>
              <w:tabs>
                <w:tab w:val="left" w:pos="4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C75" w:rsidTr="00B8188A">
        <w:trPr>
          <w:trHeight w:val="300"/>
        </w:trPr>
        <w:tc>
          <w:tcPr>
            <w:tcW w:w="2327" w:type="dxa"/>
            <w:gridSpan w:val="2"/>
          </w:tcPr>
          <w:p w:rsidR="00E51C75" w:rsidRDefault="00E51C75" w:rsidP="00A714CC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4" w:type="dxa"/>
            <w:gridSpan w:val="27"/>
          </w:tcPr>
          <w:p w:rsidR="00E51C75" w:rsidRDefault="00E51C75" w:rsidP="00A714CC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основных мероприятий муниципальной программы за счет</w:t>
            </w:r>
          </w:p>
          <w:p w:rsidR="00E51C75" w:rsidRDefault="00E51C75" w:rsidP="00A714CC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всех источников финансирования</w:t>
            </w:r>
          </w:p>
          <w:p w:rsidR="00E51C75" w:rsidRDefault="00E51C75" w:rsidP="00A714CC">
            <w:pPr>
              <w:tabs>
                <w:tab w:val="left" w:pos="4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  <w:p w:rsidR="00E51C75" w:rsidRDefault="00E51C75" w:rsidP="00A714CC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gridSpan w:val="5"/>
            <w:tcBorders>
              <w:bottom w:val="single" w:sz="4" w:space="0" w:color="auto"/>
            </w:tcBorders>
          </w:tcPr>
          <w:p w:rsidR="00E51C75" w:rsidRDefault="00E51C75" w:rsidP="00A714CC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75" w:rsidTr="00B8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468" w:type="dxa"/>
            <w:vMerge w:val="restart"/>
            <w:vAlign w:val="center"/>
          </w:tcPr>
          <w:p w:rsidR="00E51C75" w:rsidRDefault="00E51C75" w:rsidP="00A7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29" w:type="dxa"/>
            <w:gridSpan w:val="2"/>
            <w:vMerge w:val="restart"/>
            <w:vAlign w:val="center"/>
          </w:tcPr>
          <w:p w:rsidR="00E51C75" w:rsidRDefault="00E51C75" w:rsidP="00A7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основного мероприятия, мероприятия (направления расходов)</w:t>
            </w:r>
          </w:p>
        </w:tc>
        <w:tc>
          <w:tcPr>
            <w:tcW w:w="1717" w:type="dxa"/>
            <w:vMerge w:val="restart"/>
            <w:tcBorders>
              <w:right w:val="single" w:sz="8" w:space="0" w:color="auto"/>
            </w:tcBorders>
            <w:vAlign w:val="center"/>
          </w:tcPr>
          <w:p w:rsidR="00E51C75" w:rsidRDefault="00E51C75" w:rsidP="00A7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соисполнитель (участник)</w:t>
            </w:r>
          </w:p>
        </w:tc>
        <w:tc>
          <w:tcPr>
            <w:tcW w:w="1870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51C75" w:rsidRDefault="00E51C75" w:rsidP="00A7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весь период реализации программы</w:t>
            </w:r>
          </w:p>
        </w:tc>
        <w:tc>
          <w:tcPr>
            <w:tcW w:w="187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C75" w:rsidRDefault="00E51C75" w:rsidP="00A7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87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C75" w:rsidRDefault="00E51C75" w:rsidP="00A7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87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C75" w:rsidRDefault="00E51C75" w:rsidP="00A7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75" w:type="dxa"/>
            <w:gridSpan w:val="5"/>
            <w:tcBorders>
              <w:left w:val="single" w:sz="12" w:space="0" w:color="auto"/>
            </w:tcBorders>
            <w:vAlign w:val="center"/>
          </w:tcPr>
          <w:p w:rsidR="00E51C75" w:rsidRDefault="00E51C75" w:rsidP="00A7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875" w:type="dxa"/>
            <w:gridSpan w:val="5"/>
            <w:tcBorders>
              <w:left w:val="single" w:sz="12" w:space="0" w:color="auto"/>
            </w:tcBorders>
            <w:vAlign w:val="center"/>
          </w:tcPr>
          <w:p w:rsidR="00E51C75" w:rsidRDefault="00E51C75" w:rsidP="00E51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E51C75" w:rsidTr="00B8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E51C75" w:rsidRDefault="00E51C75" w:rsidP="00A71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vMerge/>
            <w:shd w:val="clear" w:color="auto" w:fill="FFFFFF" w:themeFill="background1"/>
            <w:vAlign w:val="center"/>
          </w:tcPr>
          <w:p w:rsidR="00E51C75" w:rsidRDefault="00E51C75" w:rsidP="00A71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1C75" w:rsidRDefault="00E51C75" w:rsidP="00A71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4" w:type="dxa"/>
            <w:tcBorders>
              <w:bottom w:val="nil"/>
            </w:tcBorders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74" w:type="dxa"/>
            <w:tcBorders>
              <w:bottom w:val="nil"/>
            </w:tcBorders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74" w:type="dxa"/>
            <w:tcBorders>
              <w:bottom w:val="nil"/>
            </w:tcBorders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74" w:type="dxa"/>
            <w:tcBorders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74" w:type="dxa"/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74" w:type="dxa"/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75" w:type="dxa"/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E51C75" w:rsidRDefault="00E51C75" w:rsidP="00A71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E51C75" w:rsidRDefault="00E51C75" w:rsidP="00E51C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FD3A58" w:rsidP="00E51C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FD3A58" w:rsidP="00E51C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FD3A58" w:rsidP="00E51C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FD3A58" w:rsidP="00E51C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E51C75" w:rsidTr="00B8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456" w:type="dxa"/>
            <w:gridSpan w:val="34"/>
            <w:shd w:val="clear" w:color="auto" w:fill="FFFFFF" w:themeFill="background1"/>
            <w:vAlign w:val="center"/>
          </w:tcPr>
          <w:p w:rsidR="00E51C75" w:rsidRDefault="00E51C75" w:rsidP="00AC0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«Информатизация Администрации муниципального образования «Город Майкоп» на 2018-202</w:t>
            </w:r>
            <w:r w:rsidR="00AC0B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E51C75" w:rsidTr="00B8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68" w:type="dxa"/>
            <w:shd w:val="clear" w:color="auto" w:fill="FFFFFF" w:themeFill="background1"/>
            <w:vAlign w:val="center"/>
          </w:tcPr>
          <w:p w:rsidR="00E51C75" w:rsidRDefault="00E51C75" w:rsidP="00A714CC">
            <w:pPr>
              <w:pStyle w:val="21"/>
              <w:spacing w:after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E51C75" w:rsidRDefault="00E51C75" w:rsidP="00A71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Всего по программе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1C75" w:rsidRDefault="00CB05AF" w:rsidP="00A7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информатизации; </w:t>
            </w:r>
            <w:r w:rsidR="00E51C75">
              <w:rPr>
                <w:rFonts w:ascii="Times New Roman" w:hAnsi="Times New Roman" w:cs="Times New Roman"/>
                <w:sz w:val="20"/>
                <w:szCs w:val="20"/>
              </w:rPr>
              <w:t>Управление специальных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B05AF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374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51C75" w:rsidRDefault="00B8188A" w:rsidP="00A368BB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10178,2</w:t>
            </w:r>
          </w:p>
        </w:tc>
        <w:tc>
          <w:tcPr>
            <w:tcW w:w="374" w:type="dxa"/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auto" w:fill="FFFFFF" w:themeFill="background1"/>
            <w:textDirection w:val="btLr"/>
            <w:vAlign w:val="center"/>
          </w:tcPr>
          <w:p w:rsidR="00E51C75" w:rsidRDefault="00B8188A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10178,2</w:t>
            </w:r>
          </w:p>
        </w:tc>
        <w:tc>
          <w:tcPr>
            <w:tcW w:w="374" w:type="dxa"/>
            <w:tcBorders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51C75" w:rsidRPr="002A06F7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512,2</w:t>
            </w:r>
          </w:p>
        </w:tc>
        <w:tc>
          <w:tcPr>
            <w:tcW w:w="374" w:type="dxa"/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512,2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9153,2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E51C75" w:rsidRPr="00F57273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9153,2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E51C75" w:rsidRDefault="00BA24DD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62,6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BA24DD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62,6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E51C75" w:rsidRDefault="00BA24DD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62,6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Default="00BA24DD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62,6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E51C75" w:rsidRDefault="00E51C75" w:rsidP="00A714CC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E51C75" w:rsidRPr="00FD3A58" w:rsidRDefault="00BA24DD" w:rsidP="00E51C75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387,6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Pr="00FD3A58" w:rsidRDefault="00FD3A58" w:rsidP="00E51C75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Pr="00FD3A58" w:rsidRDefault="00FD3A58" w:rsidP="00E51C75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Pr="00FD3A58" w:rsidRDefault="00BA24DD" w:rsidP="00E51C75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387,6</w:t>
            </w:r>
          </w:p>
        </w:tc>
        <w:tc>
          <w:tcPr>
            <w:tcW w:w="375" w:type="dxa"/>
            <w:textDirection w:val="btLr"/>
            <w:vAlign w:val="center"/>
          </w:tcPr>
          <w:p w:rsidR="00E51C75" w:rsidRPr="00FD3A58" w:rsidRDefault="00FD3A58" w:rsidP="00E51C75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B8188A" w:rsidTr="00B8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68" w:type="dxa"/>
            <w:shd w:val="clear" w:color="auto" w:fill="FFFFFF" w:themeFill="background1"/>
            <w:vAlign w:val="center"/>
          </w:tcPr>
          <w:p w:rsidR="00B8188A" w:rsidRDefault="00B8188A" w:rsidP="00B8188A">
            <w:pPr>
              <w:pStyle w:val="21"/>
              <w:spacing w:after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1.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B8188A" w:rsidRDefault="00B8188A" w:rsidP="00B8188A">
            <w:pPr>
              <w:pStyle w:val="21"/>
              <w:spacing w:after="0"/>
              <w:jc w:val="left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Основное мероприятие 1.</w:t>
            </w:r>
          </w:p>
          <w:p w:rsidR="00B8188A" w:rsidRDefault="00B8188A" w:rsidP="00B8188A">
            <w:pPr>
              <w:pStyle w:val="21"/>
              <w:spacing w:after="0"/>
              <w:jc w:val="left"/>
              <w:rPr>
                <w:sz w:val="20"/>
              </w:rPr>
            </w:pPr>
            <w:r>
              <w:rPr>
                <w:b/>
                <w:sz w:val="20"/>
                <w:shd w:val="clear" w:color="auto" w:fill="FFFFFF"/>
              </w:rPr>
              <w:t>Организационно–методическое и правовое обеспечение процесса информатизации</w:t>
            </w:r>
            <w:r>
              <w:rPr>
                <w:b/>
                <w:sz w:val="20"/>
              </w:rPr>
              <w:t xml:space="preserve"> администрации муниципального образования «Город Майкоп»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188A" w:rsidRDefault="00B8188A" w:rsidP="00CB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  <w:r w:rsidR="00CB05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специальных программ</w:t>
            </w:r>
            <w:r w:rsidR="00CB05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B05AF" w:rsidRPr="00CB05AF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374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10178,2</w:t>
            </w:r>
          </w:p>
        </w:tc>
        <w:tc>
          <w:tcPr>
            <w:tcW w:w="374" w:type="dxa"/>
            <w:shd w:val="clear" w:color="auto" w:fill="FFFFFF" w:themeFill="background1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auto" w:fill="FFFFFF" w:themeFill="background1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auto" w:fill="FFFFFF" w:themeFill="background1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10178,2</w:t>
            </w:r>
          </w:p>
        </w:tc>
        <w:tc>
          <w:tcPr>
            <w:tcW w:w="374" w:type="dxa"/>
            <w:tcBorders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512,2</w:t>
            </w:r>
          </w:p>
        </w:tc>
        <w:tc>
          <w:tcPr>
            <w:tcW w:w="374" w:type="dxa"/>
            <w:shd w:val="clear" w:color="auto" w:fill="FFFFFF" w:themeFill="background1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auto" w:fill="FFFFFF" w:themeFill="background1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FFFFFF" w:themeFill="background1"/>
            <w:textDirection w:val="btLr"/>
            <w:vAlign w:val="center"/>
          </w:tcPr>
          <w:p w:rsidR="00B8188A" w:rsidRPr="002A06F7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512,2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9153,2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9153,2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Pr="00BA24DD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62,6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62,6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62,6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62,6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Pr="00FD3A58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387,6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Pr="00FD3A58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Pr="00FD3A58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Pr="00FD3A58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387,6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Pr="00FD3A58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D3A58" w:rsidTr="00B8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68" w:type="dxa"/>
            <w:vAlign w:val="center"/>
          </w:tcPr>
          <w:p w:rsidR="00FD3A58" w:rsidRDefault="00FD3A58" w:rsidP="00FD3A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029" w:type="dxa"/>
            <w:gridSpan w:val="2"/>
            <w:vAlign w:val="center"/>
          </w:tcPr>
          <w:p w:rsidR="00FD3A58" w:rsidRDefault="00FD3A58" w:rsidP="00FD3A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объекта информатизации 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vAlign w:val="center"/>
          </w:tcPr>
          <w:p w:rsidR="00FD3A58" w:rsidRDefault="00FD3A58" w:rsidP="00FD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информатизации;</w:t>
            </w:r>
          </w:p>
          <w:p w:rsidR="00FD3A58" w:rsidRDefault="00FD3A58" w:rsidP="00FD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специальных программ</w:t>
            </w:r>
          </w:p>
        </w:tc>
        <w:tc>
          <w:tcPr>
            <w:tcW w:w="374" w:type="dxa"/>
            <w:tcBorders>
              <w:left w:val="single" w:sz="8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952,3</w:t>
            </w:r>
          </w:p>
        </w:tc>
        <w:tc>
          <w:tcPr>
            <w:tcW w:w="374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952,3</w:t>
            </w:r>
          </w:p>
        </w:tc>
        <w:tc>
          <w:tcPr>
            <w:tcW w:w="374" w:type="dxa"/>
            <w:tcBorders>
              <w:righ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952,3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952,3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</w:tr>
      <w:tr w:rsidR="00FD3A58" w:rsidTr="00B8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68" w:type="dxa"/>
            <w:vAlign w:val="center"/>
          </w:tcPr>
          <w:p w:rsidR="00FD3A58" w:rsidRDefault="00FD3A58" w:rsidP="00B818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029" w:type="dxa"/>
            <w:gridSpan w:val="2"/>
            <w:vAlign w:val="center"/>
          </w:tcPr>
          <w:p w:rsidR="00FD3A58" w:rsidRDefault="00FD3A58" w:rsidP="00FD3A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видеоконференцсвязи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vAlign w:val="center"/>
          </w:tcPr>
          <w:p w:rsidR="00FD3A58" w:rsidRDefault="00FD3A58" w:rsidP="00FD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</w:p>
        </w:tc>
        <w:tc>
          <w:tcPr>
            <w:tcW w:w="374" w:type="dxa"/>
            <w:tcBorders>
              <w:left w:val="single" w:sz="8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150,0</w:t>
            </w:r>
          </w:p>
        </w:tc>
        <w:tc>
          <w:tcPr>
            <w:tcW w:w="374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150,0</w:t>
            </w:r>
          </w:p>
        </w:tc>
        <w:tc>
          <w:tcPr>
            <w:tcW w:w="374" w:type="dxa"/>
            <w:tcBorders>
              <w:righ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150,0</w:t>
            </w:r>
          </w:p>
        </w:tc>
        <w:tc>
          <w:tcPr>
            <w:tcW w:w="374" w:type="dxa"/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150,0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</w:tr>
      <w:tr w:rsidR="00FD3A58" w:rsidTr="00B8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</w:trPr>
        <w:tc>
          <w:tcPr>
            <w:tcW w:w="468" w:type="dxa"/>
            <w:vAlign w:val="center"/>
          </w:tcPr>
          <w:p w:rsidR="00FD3A58" w:rsidRDefault="00FD3A58" w:rsidP="00FD3A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029" w:type="dxa"/>
            <w:gridSpan w:val="2"/>
            <w:vAlign w:val="center"/>
          </w:tcPr>
          <w:p w:rsidR="00FD3A58" w:rsidRDefault="00FD3A58" w:rsidP="00FD3A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серверного оборудования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vAlign w:val="center"/>
          </w:tcPr>
          <w:p w:rsidR="00FD3A58" w:rsidRDefault="00FD3A58" w:rsidP="00FD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</w:p>
        </w:tc>
        <w:tc>
          <w:tcPr>
            <w:tcW w:w="374" w:type="dxa"/>
            <w:tcBorders>
              <w:left w:val="single" w:sz="8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334,4</w:t>
            </w:r>
          </w:p>
        </w:tc>
        <w:tc>
          <w:tcPr>
            <w:tcW w:w="374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334,4</w:t>
            </w:r>
          </w:p>
        </w:tc>
        <w:tc>
          <w:tcPr>
            <w:tcW w:w="374" w:type="dxa"/>
            <w:tcBorders>
              <w:righ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334,4</w:t>
            </w:r>
          </w:p>
        </w:tc>
        <w:tc>
          <w:tcPr>
            <w:tcW w:w="374" w:type="dxa"/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334,4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</w:tr>
      <w:tr w:rsidR="00FD3A58" w:rsidTr="00B8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68" w:type="dxa"/>
            <w:vAlign w:val="center"/>
          </w:tcPr>
          <w:p w:rsidR="00FD3A58" w:rsidRDefault="00FD3A58" w:rsidP="00FD3A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029" w:type="dxa"/>
            <w:gridSpan w:val="2"/>
            <w:vAlign w:val="center"/>
          </w:tcPr>
          <w:p w:rsidR="00FD3A58" w:rsidRDefault="00FD3A58" w:rsidP="00FD3A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неисключительных прав на использование программных продуктов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vAlign w:val="center"/>
          </w:tcPr>
          <w:p w:rsidR="00FD3A58" w:rsidRDefault="00FD3A58" w:rsidP="00FD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</w:p>
        </w:tc>
        <w:tc>
          <w:tcPr>
            <w:tcW w:w="374" w:type="dxa"/>
            <w:tcBorders>
              <w:left w:val="single" w:sz="8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4525,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4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4525,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4" w:type="dxa"/>
            <w:tcBorders>
              <w:righ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4525,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4525,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FD3A58" w:rsidRDefault="00FD3A58" w:rsidP="00FD3A58">
            <w:pPr>
              <w:ind w:left="113" w:right="113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</w:tr>
      <w:tr w:rsidR="00B8188A" w:rsidTr="00B8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9"/>
        </w:trPr>
        <w:tc>
          <w:tcPr>
            <w:tcW w:w="468" w:type="dxa"/>
            <w:shd w:val="clear" w:color="8DB3E2" w:themeColor="text2" w:themeTint="66" w:fill="auto"/>
            <w:vAlign w:val="center"/>
          </w:tcPr>
          <w:p w:rsidR="00B8188A" w:rsidRDefault="00B8188A" w:rsidP="00B8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029" w:type="dxa"/>
            <w:gridSpan w:val="2"/>
            <w:shd w:val="clear" w:color="8DB3E2" w:themeColor="text2" w:themeTint="66" w:fill="auto"/>
            <w:vAlign w:val="center"/>
          </w:tcPr>
          <w:p w:rsidR="00B8188A" w:rsidRDefault="00B8188A" w:rsidP="00B8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защиты сайта в соответствии с «Требованиями о защите информации, содержащихся в информационных системах общего пользования»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8DB3E2" w:themeColor="text2" w:themeTint="66" w:fill="auto"/>
            <w:vAlign w:val="center"/>
          </w:tcPr>
          <w:p w:rsidR="00B8188A" w:rsidRDefault="00B8188A" w:rsidP="00B8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</w:p>
        </w:tc>
        <w:tc>
          <w:tcPr>
            <w:tcW w:w="374" w:type="dxa"/>
            <w:tcBorders>
              <w:left w:val="single" w:sz="8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Default="00707615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250,6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707615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250,6</w:t>
            </w:r>
          </w:p>
        </w:tc>
        <w:tc>
          <w:tcPr>
            <w:tcW w:w="374" w:type="dxa"/>
            <w:tcBorders>
              <w:right w:val="single" w:sz="12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Pr="002A06F7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27,8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27,8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P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,6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57,6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P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,6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57,6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P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,6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57,6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</w:tr>
      <w:tr w:rsidR="00B8188A" w:rsidTr="00B8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8"/>
        </w:trPr>
        <w:tc>
          <w:tcPr>
            <w:tcW w:w="468" w:type="dxa"/>
            <w:shd w:val="clear" w:color="8DB3E2" w:themeColor="text2" w:themeTint="66" w:fill="auto"/>
            <w:vAlign w:val="center"/>
          </w:tcPr>
          <w:p w:rsidR="00B8188A" w:rsidRDefault="00B8188A" w:rsidP="00B8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029" w:type="dxa"/>
            <w:gridSpan w:val="2"/>
            <w:shd w:val="clear" w:color="8DB3E2" w:themeColor="text2" w:themeTint="66" w:fill="auto"/>
            <w:vAlign w:val="center"/>
          </w:tcPr>
          <w:p w:rsidR="00B8188A" w:rsidRDefault="00B8188A" w:rsidP="00B8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Генерация ключевой пары для ЭДО (электронный документооборот) сроком на 1 год СМЭВ (система межведомственного электронного взаимодействия)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8DB3E2" w:themeColor="text2" w:themeTint="66" w:fill="auto"/>
            <w:vAlign w:val="center"/>
          </w:tcPr>
          <w:p w:rsidR="00B8188A" w:rsidRDefault="00B8188A" w:rsidP="00B8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</w:p>
        </w:tc>
        <w:tc>
          <w:tcPr>
            <w:tcW w:w="374" w:type="dxa"/>
            <w:tcBorders>
              <w:left w:val="single" w:sz="8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Default="00FC24BB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B8188A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FC24BB" w:rsidP="00FC24BB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B8188A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,0</w:t>
            </w:r>
          </w:p>
        </w:tc>
        <w:tc>
          <w:tcPr>
            <w:tcW w:w="374" w:type="dxa"/>
            <w:tcBorders>
              <w:right w:val="single" w:sz="12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5,0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0,0</w:t>
            </w:r>
          </w:p>
        </w:tc>
      </w:tr>
      <w:tr w:rsidR="00B8188A" w:rsidTr="00B8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8"/>
        </w:trPr>
        <w:tc>
          <w:tcPr>
            <w:tcW w:w="468" w:type="dxa"/>
            <w:shd w:val="clear" w:color="8DB3E2" w:themeColor="text2" w:themeTint="66" w:fill="auto"/>
            <w:vAlign w:val="center"/>
          </w:tcPr>
          <w:p w:rsidR="00B8188A" w:rsidRDefault="00B8188A" w:rsidP="00B8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029" w:type="dxa"/>
            <w:gridSpan w:val="2"/>
            <w:shd w:val="clear" w:color="8DB3E2" w:themeColor="text2" w:themeTint="66" w:fill="auto"/>
            <w:vAlign w:val="center"/>
          </w:tcPr>
          <w:p w:rsidR="00B8188A" w:rsidRDefault="00B8188A" w:rsidP="00B8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программного обеспечения автоматизированной системы «Управление государственным и муниципальным имуществом»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8DB3E2" w:themeColor="text2" w:themeTint="66" w:fill="auto"/>
            <w:vAlign w:val="center"/>
          </w:tcPr>
          <w:p w:rsidR="00B8188A" w:rsidRDefault="00B8188A" w:rsidP="00CB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  <w:r w:rsidR="00CB05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374" w:type="dxa"/>
            <w:tcBorders>
              <w:left w:val="single" w:sz="8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3470,7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3470,7</w:t>
            </w:r>
          </w:p>
        </w:tc>
        <w:tc>
          <w:tcPr>
            <w:tcW w:w="374" w:type="dxa"/>
            <w:tcBorders>
              <w:right w:val="single" w:sz="12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shd w:val="clear" w:color="8DB3E2" w:themeColor="text2" w:themeTint="66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3470,7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3470,7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Pr="00E16455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B8188A" w:rsidTr="00B8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8"/>
        </w:trPr>
        <w:tc>
          <w:tcPr>
            <w:tcW w:w="468" w:type="dxa"/>
            <w:shd w:val="clear" w:color="8DB3E2" w:themeColor="text2" w:themeTint="66" w:fill="auto"/>
            <w:vAlign w:val="center"/>
          </w:tcPr>
          <w:p w:rsidR="00B8188A" w:rsidRDefault="00B8188A" w:rsidP="00B8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029" w:type="dxa"/>
            <w:gridSpan w:val="2"/>
            <w:shd w:val="clear" w:color="8DB3E2" w:themeColor="text2" w:themeTint="66" w:fill="auto"/>
            <w:vAlign w:val="center"/>
          </w:tcPr>
          <w:p w:rsidR="00B8188A" w:rsidRDefault="00B8188A" w:rsidP="00B8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программно-технического комплекса для работы с банком данных о детях, оставшихся без попечения родителей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8DB3E2" w:themeColor="text2" w:themeTint="66" w:fill="auto"/>
            <w:vAlign w:val="center"/>
          </w:tcPr>
          <w:p w:rsidR="00B8188A" w:rsidRDefault="00B8188A" w:rsidP="00B8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</w:t>
            </w:r>
          </w:p>
        </w:tc>
        <w:tc>
          <w:tcPr>
            <w:tcW w:w="374" w:type="dxa"/>
            <w:tcBorders>
              <w:left w:val="single" w:sz="8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150,0</w:t>
            </w:r>
          </w:p>
        </w:tc>
        <w:tc>
          <w:tcPr>
            <w:tcW w:w="374" w:type="dxa"/>
            <w:tcBorders>
              <w:right w:val="single" w:sz="12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B8188A" w:rsidTr="00B8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8"/>
        </w:trPr>
        <w:tc>
          <w:tcPr>
            <w:tcW w:w="468" w:type="dxa"/>
            <w:shd w:val="clear" w:color="8DB3E2" w:themeColor="text2" w:themeTint="66" w:fill="auto"/>
            <w:vAlign w:val="center"/>
          </w:tcPr>
          <w:p w:rsidR="00B8188A" w:rsidRDefault="00B8188A" w:rsidP="00B8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029" w:type="dxa"/>
            <w:gridSpan w:val="2"/>
            <w:shd w:val="clear" w:color="8DB3E2" w:themeColor="text2" w:themeTint="66" w:fill="auto"/>
            <w:vAlign w:val="center"/>
          </w:tcPr>
          <w:p w:rsidR="00B8188A" w:rsidRDefault="00B8188A" w:rsidP="00B8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контролю состояния и эффективности защиты информации на пяти объектах информатизации Администрации муниципального образования «Город Майкоп» 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8DB3E2" w:themeColor="text2" w:themeTint="66" w:fill="auto"/>
            <w:vAlign w:val="center"/>
          </w:tcPr>
          <w:p w:rsidR="00B8188A" w:rsidRDefault="00B8188A" w:rsidP="00CB0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информатизации;</w:t>
            </w:r>
            <w:r w:rsidR="00CB0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специальных программ</w:t>
            </w:r>
          </w:p>
        </w:tc>
        <w:tc>
          <w:tcPr>
            <w:tcW w:w="374" w:type="dxa"/>
            <w:tcBorders>
              <w:left w:val="single" w:sz="8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325,0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325,0</w:t>
            </w:r>
          </w:p>
        </w:tc>
        <w:tc>
          <w:tcPr>
            <w:tcW w:w="374" w:type="dxa"/>
            <w:tcBorders>
              <w:right w:val="single" w:sz="12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4" w:type="dxa"/>
            <w:tcBorders>
              <w:left w:val="single" w:sz="12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4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8DB3E2" w:themeColor="text2" w:themeTint="66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325,0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325,0</w:t>
            </w:r>
          </w:p>
        </w:tc>
        <w:tc>
          <w:tcPr>
            <w:tcW w:w="375" w:type="dxa"/>
            <w:textDirection w:val="btLr"/>
            <w:vAlign w:val="center"/>
          </w:tcPr>
          <w:p w:rsidR="00B8188A" w:rsidRDefault="00B8188A" w:rsidP="00B8188A">
            <w:pPr>
              <w:ind w:left="113" w:right="113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</w:tbl>
    <w:p w:rsidR="00762C15" w:rsidRDefault="00762C1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  <w:sectPr w:rsidR="00762C15">
          <w:headerReference w:type="first" r:id="rId14"/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762C15" w:rsidRDefault="003A04BB" w:rsidP="00A96162">
      <w:pPr>
        <w:pStyle w:val="ConsPlusNormal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контрольных событий</w:t>
      </w:r>
    </w:p>
    <w:p w:rsidR="00762C15" w:rsidRDefault="00762C15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2C15" w:rsidRDefault="003A04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контрольных событий реализации основных мероприятий Программы представлен в Таблице №4.</w:t>
      </w:r>
    </w:p>
    <w:p w:rsidR="00762C15" w:rsidRDefault="00762C1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2C15" w:rsidRDefault="003A04BB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№4</w:t>
      </w:r>
    </w:p>
    <w:p w:rsidR="00762C15" w:rsidRDefault="00762C1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7DA7" w:rsidRPr="00A96162" w:rsidRDefault="00FE7DA7" w:rsidP="00A96162">
      <w:pPr>
        <w:pStyle w:val="ConsPlusNormal"/>
        <w:ind w:left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96162">
        <w:rPr>
          <w:rFonts w:ascii="Times New Roman" w:hAnsi="Times New Roman" w:cs="Times New Roman"/>
          <w:b/>
          <w:bCs/>
          <w:sz w:val="28"/>
          <w:szCs w:val="28"/>
        </w:rPr>
        <w:t>Перечень контрольных событий реализации основных мероприятий, мероприятий (направлений расходов) муниципальной программы</w:t>
      </w:r>
    </w:p>
    <w:p w:rsidR="00FE7DA7" w:rsidRDefault="00FE7DA7" w:rsidP="00E97F84">
      <w:pPr>
        <w:pStyle w:val="ConsPlusNormal"/>
        <w:ind w:left="1353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894"/>
        <w:gridCol w:w="1082"/>
        <w:gridCol w:w="850"/>
        <w:gridCol w:w="993"/>
        <w:gridCol w:w="992"/>
        <w:gridCol w:w="992"/>
      </w:tblGrid>
      <w:tr w:rsidR="00E97F84" w:rsidTr="00BA24DD">
        <w:trPr>
          <w:trHeight w:val="1038"/>
        </w:trPr>
        <w:tc>
          <w:tcPr>
            <w:tcW w:w="710" w:type="dxa"/>
            <w:vMerge w:val="restart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835" w:type="dxa"/>
            <w:vMerge w:val="restart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 xml:space="preserve">Наименование основного </w:t>
            </w:r>
          </w:p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1894" w:type="dxa"/>
            <w:vMerge w:val="restart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4909" w:type="dxa"/>
            <w:gridSpan w:val="5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контрольных событий (в количественном выражении) </w:t>
            </w:r>
          </w:p>
        </w:tc>
      </w:tr>
      <w:tr w:rsidR="00E97F84" w:rsidTr="00E97F84">
        <w:trPr>
          <w:trHeight w:val="557"/>
        </w:trPr>
        <w:tc>
          <w:tcPr>
            <w:tcW w:w="710" w:type="dxa"/>
            <w:vMerge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E97F84" w:rsidTr="00E97F84">
        <w:tc>
          <w:tcPr>
            <w:tcW w:w="9356" w:type="dxa"/>
            <w:gridSpan w:val="7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 xml:space="preserve">Муниципальная программа «Информатизация муниципального образования </w:t>
            </w:r>
          </w:p>
          <w:p w:rsidR="00E97F84" w:rsidRDefault="00E97F84" w:rsidP="00AC0BDA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«Город Майкоп» на 2018-202</w:t>
            </w:r>
            <w:r w:rsidR="00AC0BDA">
              <w:rPr>
                <w:rStyle w:val="ae"/>
                <w:rFonts w:ascii="Times New Roman" w:hAnsi="Times New Roman" w:cs="Times New Roman"/>
                <w:bCs/>
              </w:rPr>
              <w:t>2</w:t>
            </w:r>
            <w:r>
              <w:rPr>
                <w:rStyle w:val="ae"/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992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 xml:space="preserve">Основное мероприятие </w:t>
            </w:r>
          </w:p>
          <w:p w:rsidR="00E97F84" w:rsidRDefault="00E97F84" w:rsidP="0098134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Организационно–методическое и правовое обеспечение процесса информатизации</w:t>
            </w:r>
            <w:r>
              <w:rPr>
                <w:rFonts w:ascii="Times New Roman" w:hAnsi="Times New Roman" w:cs="Times New Roman"/>
                <w:b/>
              </w:rPr>
              <w:t xml:space="preserve"> Администрации муниципального образования «Город Майкоп»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Управление информатизации</w:t>
            </w:r>
            <w:r w:rsidR="00CB05A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Управление специальных программ</w:t>
            </w:r>
            <w:r w:rsidR="00CB05AF">
              <w:rPr>
                <w:rFonts w:ascii="Times New Roman" w:hAnsi="Times New Roman" w:cs="Times New Roman"/>
              </w:rPr>
              <w:t xml:space="preserve">; </w:t>
            </w:r>
            <w:r w:rsidR="00CB05AF" w:rsidRPr="00CB05AF">
              <w:rPr>
                <w:rFonts w:ascii="Times New Roman" w:hAnsi="Times New Roman" w:cs="Times New Roman"/>
              </w:rPr>
              <w:t>Комитет по управлению имуществом</w:t>
            </w:r>
            <w:r w:rsidR="00CB0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Аттестация объекта информатизации</w:t>
            </w:r>
          </w:p>
        </w:tc>
        <w:tc>
          <w:tcPr>
            <w:tcW w:w="1894" w:type="dxa"/>
          </w:tcPr>
          <w:p w:rsidR="00E97F84" w:rsidRDefault="00AC0BDA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Управление информатизации;</w:t>
            </w:r>
            <w:r w:rsidR="00E97F84">
              <w:rPr>
                <w:rFonts w:ascii="Times New Roman" w:hAnsi="Times New Roman" w:cs="Times New Roman"/>
              </w:rPr>
              <w:t xml:space="preserve"> Управление специальных программ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1.1.1.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Количество аттестованных объектов информатизации (шт.)</w:t>
            </w:r>
          </w:p>
        </w:tc>
        <w:tc>
          <w:tcPr>
            <w:tcW w:w="1894" w:type="dxa"/>
          </w:tcPr>
          <w:p w:rsidR="00E97F84" w:rsidRDefault="00AC0BDA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Управление информатизации;</w:t>
            </w:r>
            <w:r w:rsidR="00E97F84">
              <w:rPr>
                <w:rFonts w:ascii="Times New Roman" w:hAnsi="Times New Roman" w:cs="Times New Roman"/>
              </w:rPr>
              <w:t xml:space="preserve"> Управление специальных программ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 для видеоконференцсвязи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1.2.1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приобретенных терминалов видеоконференцсвязи (шт.)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1.3.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серверного оборудования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1.3.1.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приобретенных серверов (шт.)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1.3.2.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приобретенных серверных шкафов (шт.)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lastRenderedPageBreak/>
              <w:t>1.4.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неисключительных прав на использование программных продуктов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1.4.1.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приобретенных неисключительных прав на использование программных продуктов (шт. лицензий)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1.5.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Организация защиты сайта в соответствии с «Требованиями о защите информации, содержащейся в информационных системах общего пользования»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информатизации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1.5.1.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 xml:space="preserve">Количество действующих </w:t>
            </w:r>
            <w:r>
              <w:rPr>
                <w:rStyle w:val="ae"/>
                <w:rFonts w:ascii="Times New Roman" w:hAnsi="Times New Roman" w:cs="Times New Roman"/>
                <w:bCs/>
                <w:lang w:val="en-US"/>
              </w:rPr>
              <w:t>SSL</w:t>
            </w:r>
            <w:r>
              <w:rPr>
                <w:rStyle w:val="ae"/>
                <w:rFonts w:ascii="Times New Roman" w:hAnsi="Times New Roman" w:cs="Times New Roman"/>
                <w:bCs/>
              </w:rPr>
              <w:t xml:space="preserve"> сертификатов (шт.)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информатизации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1.5.2.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 xml:space="preserve">Наличие действующей </w:t>
            </w:r>
            <w:r>
              <w:rPr>
                <w:rFonts w:ascii="Times New Roman" w:hAnsi="Times New Roman" w:cs="Times New Roman"/>
                <w:b/>
              </w:rPr>
              <w:t>подписки на техническую поддержку 1С Битрикс Управление сайтом «Эксперт» (шт.)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информатизации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1.5.3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Предоставление услуг по экспертно-документационному обеспечению защиты сайта (шт.)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информатизации</w:t>
            </w:r>
          </w:p>
        </w:tc>
        <w:tc>
          <w:tcPr>
            <w:tcW w:w="1082" w:type="dxa"/>
          </w:tcPr>
          <w:p w:rsidR="00E97F84" w:rsidRPr="00853359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97F84" w:rsidTr="00E97F84">
        <w:trPr>
          <w:trHeight w:val="534"/>
        </w:trPr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1.6.</w:t>
            </w:r>
          </w:p>
        </w:tc>
        <w:tc>
          <w:tcPr>
            <w:tcW w:w="2835" w:type="dxa"/>
          </w:tcPr>
          <w:p w:rsidR="00E97F84" w:rsidRPr="00BC75C6" w:rsidRDefault="00E97F84" w:rsidP="00981343">
            <w:pPr>
              <w:spacing w:after="0" w:line="240" w:lineRule="auto"/>
              <w:rPr>
                <w:rStyle w:val="ae"/>
                <w:rFonts w:ascii="Times New Roman" w:hAnsi="Times New Roman" w:cs="Times New Roman"/>
                <w:bCs/>
              </w:rPr>
            </w:pPr>
            <w:r w:rsidRPr="00BC75C6">
              <w:rPr>
                <w:rFonts w:ascii="Times New Roman" w:hAnsi="Times New Roman" w:cs="Times New Roman"/>
              </w:rPr>
              <w:t>Генерация ключевой пары для ЭДО (электронный документооборот) сроком на 1 год СМЭВ (система межведомственного электронного взаимодействия)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информатизации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1.6.1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Количество действующих ЭЦП для СМЭВ (шт.)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информатизации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97F84" w:rsidTr="00CB05AF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1.7.</w:t>
            </w:r>
          </w:p>
        </w:tc>
        <w:tc>
          <w:tcPr>
            <w:tcW w:w="2835" w:type="dxa"/>
          </w:tcPr>
          <w:p w:rsidR="00E97F84" w:rsidRPr="00BC75C6" w:rsidRDefault="00E97F84" w:rsidP="0098134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/>
              </w:rPr>
            </w:pPr>
            <w:r w:rsidRPr="00BC75C6">
              <w:rPr>
                <w:rFonts w:ascii="Times New Roman" w:hAnsi="Times New Roman" w:cs="Times New Roman"/>
              </w:rPr>
              <w:t>Приобретение программного обеспечения автоматизированной системы «Управления государственным и муниципальным имуществом»</w:t>
            </w:r>
          </w:p>
        </w:tc>
        <w:tc>
          <w:tcPr>
            <w:tcW w:w="1894" w:type="dxa"/>
            <w:vAlign w:val="center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информатизации</w:t>
            </w:r>
            <w:r w:rsidR="00CB05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управлению имуществом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F84" w:rsidTr="00CB05AF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1.7.1</w:t>
            </w:r>
          </w:p>
        </w:tc>
        <w:tc>
          <w:tcPr>
            <w:tcW w:w="2835" w:type="dxa"/>
          </w:tcPr>
          <w:p w:rsidR="00E97F84" w:rsidRDefault="00E97F84" w:rsidP="00981343">
            <w:pPr>
              <w:spacing w:after="0" w:line="240" w:lineRule="auto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приобретенных неисключительных прав на использование системы «Управления государственным и муниципальным имуществом»</w:t>
            </w:r>
          </w:p>
        </w:tc>
        <w:tc>
          <w:tcPr>
            <w:tcW w:w="1894" w:type="dxa"/>
            <w:vAlign w:val="center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информатизации</w:t>
            </w:r>
            <w:r w:rsidR="00CB05AF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r w:rsidR="00234E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управлению имуществом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1.8.</w:t>
            </w:r>
          </w:p>
        </w:tc>
        <w:tc>
          <w:tcPr>
            <w:tcW w:w="2835" w:type="dxa"/>
          </w:tcPr>
          <w:p w:rsidR="00E97F84" w:rsidRPr="00E718D4" w:rsidRDefault="00E97F84" w:rsidP="0098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программно-технического комплекса для работы с банком </w:t>
            </w:r>
            <w:r>
              <w:rPr>
                <w:rFonts w:ascii="Times New Roman" w:hAnsi="Times New Roman" w:cs="Times New Roman"/>
              </w:rPr>
              <w:lastRenderedPageBreak/>
              <w:t>данных о детях, оставшихся без попечения родителей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информатизации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F84" w:rsidTr="00E97F84">
        <w:tc>
          <w:tcPr>
            <w:tcW w:w="710" w:type="dxa"/>
          </w:tcPr>
          <w:p w:rsidR="00E97F84" w:rsidRDefault="00E97F84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1.8.</w:t>
            </w:r>
            <w:r w:rsidR="00CB05AF">
              <w:rPr>
                <w:rStyle w:val="ae"/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E97F84" w:rsidRPr="00EF48C6" w:rsidRDefault="00E97F84" w:rsidP="00981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EF48C6">
              <w:rPr>
                <w:rFonts w:ascii="Times New Roman" w:hAnsi="Times New Roman" w:cs="Times New Roman"/>
                <w:b/>
              </w:rPr>
              <w:t>оличество автоматизированных рабочих мест для работы с банком данных о детях, оставшихся без попечения родителей</w:t>
            </w:r>
          </w:p>
        </w:tc>
        <w:tc>
          <w:tcPr>
            <w:tcW w:w="1894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информатизации</w:t>
            </w:r>
          </w:p>
        </w:tc>
        <w:tc>
          <w:tcPr>
            <w:tcW w:w="108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7F84" w:rsidRDefault="00E97F84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B05AF" w:rsidTr="00E97F84">
        <w:tc>
          <w:tcPr>
            <w:tcW w:w="710" w:type="dxa"/>
          </w:tcPr>
          <w:p w:rsidR="00CB05AF" w:rsidRDefault="00CB05AF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</w:rPr>
            </w:pPr>
            <w:r>
              <w:rPr>
                <w:rStyle w:val="ae"/>
                <w:rFonts w:ascii="Times New Roman" w:hAnsi="Times New Roman" w:cs="Times New Roman"/>
                <w:bCs/>
              </w:rPr>
              <w:t>1.9.</w:t>
            </w:r>
          </w:p>
        </w:tc>
        <w:tc>
          <w:tcPr>
            <w:tcW w:w="2835" w:type="dxa"/>
          </w:tcPr>
          <w:p w:rsidR="00CB05AF" w:rsidRPr="00981343" w:rsidRDefault="00CB05AF" w:rsidP="00981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1343">
              <w:rPr>
                <w:rFonts w:ascii="Times New Roman" w:hAnsi="Times New Roman" w:cs="Times New Roman"/>
              </w:rPr>
              <w:t>Работы по контролю состояния и эффективности защиты информации на пяти объектах информатизации Администрации муниципального образования «Город Майкоп»</w:t>
            </w:r>
          </w:p>
        </w:tc>
        <w:tc>
          <w:tcPr>
            <w:tcW w:w="1894" w:type="dxa"/>
          </w:tcPr>
          <w:p w:rsidR="00981343" w:rsidRDefault="00981343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1343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информатизации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CB05AF" w:rsidRDefault="00981343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Управление специальных программ</w:t>
            </w:r>
          </w:p>
        </w:tc>
        <w:tc>
          <w:tcPr>
            <w:tcW w:w="1082" w:type="dxa"/>
          </w:tcPr>
          <w:p w:rsidR="00CB05AF" w:rsidRDefault="00CB05AF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05AF" w:rsidRDefault="00CB05AF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B05AF" w:rsidRDefault="00CB05AF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05AF" w:rsidRDefault="00CB05AF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05AF" w:rsidRDefault="00CB05AF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1343" w:rsidRPr="00981343" w:rsidTr="00E97F84">
        <w:tc>
          <w:tcPr>
            <w:tcW w:w="710" w:type="dxa"/>
          </w:tcPr>
          <w:p w:rsidR="00CB05AF" w:rsidRPr="00981343" w:rsidRDefault="00CB05AF" w:rsidP="00981343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Cs/>
                <w:color w:val="auto"/>
              </w:rPr>
            </w:pPr>
            <w:r w:rsidRPr="00981343">
              <w:rPr>
                <w:rStyle w:val="ae"/>
                <w:rFonts w:ascii="Times New Roman" w:hAnsi="Times New Roman" w:cs="Times New Roman"/>
                <w:bCs/>
                <w:color w:val="auto"/>
              </w:rPr>
              <w:t>1.9.1</w:t>
            </w:r>
          </w:p>
        </w:tc>
        <w:tc>
          <w:tcPr>
            <w:tcW w:w="2835" w:type="dxa"/>
          </w:tcPr>
          <w:p w:rsidR="00CB05AF" w:rsidRPr="00981343" w:rsidRDefault="00981343" w:rsidP="00981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1343">
              <w:rPr>
                <w:rFonts w:ascii="Times New Roman" w:hAnsi="Times New Roman" w:cs="Times New Roman"/>
                <w:b/>
              </w:rPr>
              <w:t>Количество объектов информатизации Администрации муниципального образования «Горд Майкоп» подвергшихся контролю состояния и эффективности защиты информации</w:t>
            </w:r>
          </w:p>
        </w:tc>
        <w:tc>
          <w:tcPr>
            <w:tcW w:w="1894" w:type="dxa"/>
          </w:tcPr>
          <w:p w:rsidR="00CB05AF" w:rsidRDefault="00CB05AF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1343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информатизации</w:t>
            </w:r>
            <w:r w:rsidR="00981343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981343" w:rsidRPr="00981343" w:rsidRDefault="00981343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Управление специальных программ</w:t>
            </w:r>
          </w:p>
        </w:tc>
        <w:tc>
          <w:tcPr>
            <w:tcW w:w="1082" w:type="dxa"/>
          </w:tcPr>
          <w:p w:rsidR="00CB05AF" w:rsidRPr="00981343" w:rsidRDefault="00CB05AF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13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</w:tcPr>
          <w:p w:rsidR="00CB05AF" w:rsidRPr="00981343" w:rsidRDefault="00CB05AF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13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3" w:type="dxa"/>
          </w:tcPr>
          <w:p w:rsidR="00CB05AF" w:rsidRPr="00981343" w:rsidRDefault="00CB05AF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13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</w:tcPr>
          <w:p w:rsidR="00CB05AF" w:rsidRPr="00981343" w:rsidRDefault="00CB05AF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134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</w:tcPr>
          <w:p w:rsidR="00CB05AF" w:rsidRPr="00981343" w:rsidRDefault="00981343" w:rsidP="0098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</w:tbl>
    <w:p w:rsidR="00FE7DA7" w:rsidRDefault="00FE7DA7" w:rsidP="00FE7DA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2C15" w:rsidRDefault="003A04BB" w:rsidP="00A96162">
      <w:pPr>
        <w:pStyle w:val="ConsPlusNormal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программы, описание механизмов управления рисками и мер по их минимизации</w:t>
      </w:r>
    </w:p>
    <w:p w:rsidR="00762C15" w:rsidRDefault="00762C1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Внешними рисками невыполнения Программы могут являться: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Появление новых научных, технических и технологических решений на мировом рынке. Вследствие появления новых программных, технических и технологических решений на мировом рынке возникает вероятность такого риска, как неактуальность использования устаревшего программного обеспечения, форматов обмена данных при межведомственном взаимодействии.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Риски неэффективного и неполного использования муниципальными служащими и организациями возможностей, сервисов, услуг, предоставляемых внедренными в рамках Программы информационно-телекоммуникационными технологиями.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Неустойчивая работа Системы межведомственного электронного взаимодействия (СМЭВ):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несвоевременное решение вопросов работоспособности системы СМЭВ;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ограниченное число подключений к системе СМЭВ.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Финансовые риски. Связаны с отсутствием финансирования мероприятий Программы из местного бюджета. 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Кадровые риски. Связаны с недостаточным уровнем квалификации муниципальных служащих для реализации мероприятий Программы. 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мерами управления внешними рисками является: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Необходимость использования актуальных версий лицензионного программного обеспечения в течение всего срока реализации Программы, мониторинга текущих отечественных тенденций в сфере информатизации с последующей, при необходимости, актуализацией плана реализации Программы.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обеспечения эффективного и полного использования возможностей, предоставляемых информационно-телекоммуникационными технологиями, предполагается принятие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и т.д.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управления рисками, связанными с неустойчивой работой СМЭВ, предусматривается взаимодействие с Управлением информатизации Республики Адыгея, участие в совещаниях и семинарах, проводимых республиканскими органами власти. Своевременное информирование работников Управления информатизации Республики Адыгея о возникших проблемах при работе системы СМЭВ.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Мерами по управлению финансовыми рисками является своевременное формирование обоснованной бюджетной заявки на очередной финансовый год.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минимизации риска необходимо регулярное проведение мероприятий по повышению квалификации муниципальных служащих в муниципальном образовании «Город Майкоп» в области информационных технологий.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Внутренними рисками невыполнения Программы могут являться: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Управленческие риски – неэффективное управление реализацией муниципальной программы, недостаточная оперативность корректировки хода реализации Программы.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мерами управления внутренними рисками является:</w:t>
      </w: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Постоянный контроль исполнения мероприятий Программы, соответствие мероприятий Программы действующему законодательству.</w:t>
      </w:r>
    </w:p>
    <w:p w:rsidR="00762C15" w:rsidRDefault="00762C1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2C15" w:rsidRDefault="003A04BB" w:rsidP="00A96162">
      <w:pPr>
        <w:pStyle w:val="ad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участии Администрации муниципального образования «Город Майкоп» в реализации государственных программ</w:t>
      </w:r>
    </w:p>
    <w:p w:rsidR="00762C15" w:rsidRDefault="00762C1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Софинансирование программы за счет средств федерального бюджета и республиканского бюджета Республики Адыгея на дату принятия программы не предусмотрено.</w:t>
      </w:r>
    </w:p>
    <w:p w:rsidR="00762C15" w:rsidRDefault="00762C1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2C15" w:rsidRDefault="003A04BB" w:rsidP="00A96162">
      <w:pPr>
        <w:pStyle w:val="ad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порядке сбора информации и методике расчета целевых показателей (индикаторов) муниципальной программы</w:t>
      </w:r>
    </w:p>
    <w:p w:rsidR="00762C15" w:rsidRDefault="00762C1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2C15" w:rsidRDefault="003A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целевых показателей (индикаторов) муниципальной программы представлены в Таблице № 5.</w:t>
      </w:r>
    </w:p>
    <w:p w:rsidR="00CF0564" w:rsidRDefault="00CF0564" w:rsidP="00CF0564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5</w:t>
      </w:r>
    </w:p>
    <w:p w:rsidR="00CF0564" w:rsidRPr="00A96162" w:rsidRDefault="00CF0564" w:rsidP="00CF0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62">
        <w:rPr>
          <w:rFonts w:ascii="Times New Roman" w:hAnsi="Times New Roman" w:cs="Times New Roman"/>
          <w:b/>
          <w:sz w:val="28"/>
          <w:szCs w:val="28"/>
        </w:rPr>
        <w:lastRenderedPageBreak/>
        <w:t>Порядок сбора информации и методика расчета целевых показателей (индикаторов) муниципальной программы</w:t>
      </w:r>
    </w:p>
    <w:p w:rsidR="00CF0564" w:rsidRDefault="00CF0564" w:rsidP="00CF056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7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887"/>
        <w:gridCol w:w="4807"/>
        <w:gridCol w:w="2109"/>
      </w:tblGrid>
      <w:tr w:rsidR="00E901CB" w:rsidRPr="00DE1CBF" w:rsidTr="00A714CC">
        <w:tc>
          <w:tcPr>
            <w:tcW w:w="352" w:type="pct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9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 (индикаторов) муниципальной программы</w:t>
            </w:r>
          </w:p>
        </w:tc>
        <w:tc>
          <w:tcPr>
            <w:tcW w:w="2279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целевых показателей (индикаторов) муниципальной программы</w:t>
            </w:r>
          </w:p>
        </w:tc>
        <w:tc>
          <w:tcPr>
            <w:tcW w:w="1000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</w:t>
            </w:r>
          </w:p>
        </w:tc>
      </w:tr>
      <w:tr w:rsidR="00E901CB" w:rsidRPr="00DE1CBF" w:rsidTr="00A714CC">
        <w:tc>
          <w:tcPr>
            <w:tcW w:w="352" w:type="pct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одновременно подкл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юченных пользователей к СЭД от </w:t>
            </w: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количества зарегистрированных пользователей в системе</w:t>
            </w:r>
          </w:p>
        </w:tc>
        <w:tc>
          <w:tcPr>
            <w:tcW w:w="2279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= Пп/Пз х 100,</w:t>
            </w:r>
          </w:p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доля одновременно подключенных пользователей к СЭД от общего количества зарегистрированных пользователей в системе,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– количество одновременно подключенных пользователей к СЭД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шт.;</w:t>
            </w:r>
          </w:p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– количество зарегистрированных пользователей в СЭД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статистика СЭД</w:t>
            </w:r>
          </w:p>
        </w:tc>
      </w:tr>
      <w:tr w:rsidR="00E901CB" w:rsidRPr="00DE1CBF" w:rsidTr="00A714CC">
        <w:tc>
          <w:tcPr>
            <w:tcW w:w="352" w:type="pct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с доступом к СМЭВ</w:t>
            </w:r>
          </w:p>
        </w:tc>
        <w:tc>
          <w:tcPr>
            <w:tcW w:w="2279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показатель не требует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000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информатизации</w:t>
            </w:r>
          </w:p>
        </w:tc>
      </w:tr>
      <w:tr w:rsidR="00E901CB" w:rsidRPr="00DE1CBF" w:rsidTr="00A714CC">
        <w:tc>
          <w:tcPr>
            <w:tcW w:w="352" w:type="pct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9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пользователей, подключенных к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объединенных коммуникаций</w:t>
            </w:r>
          </w:p>
        </w:tc>
        <w:tc>
          <w:tcPr>
            <w:tcW w:w="2279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= Пп/Па х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доля пользователей, подключенных к системе объединенных коммуникаций,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– количество пользователей, подключенных к системе объединенных 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год, </w:t>
            </w: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шт.;</w:t>
            </w:r>
          </w:p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– количество пользователей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000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информатизации</w:t>
            </w:r>
          </w:p>
        </w:tc>
      </w:tr>
      <w:tr w:rsidR="00E901CB" w:rsidRPr="00DE1CBF" w:rsidTr="00A714CC">
        <w:tc>
          <w:tcPr>
            <w:tcW w:w="352" w:type="pct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9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официального сайта Администрации муниципального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«Город Майкоп»</w:t>
            </w:r>
          </w:p>
        </w:tc>
        <w:tc>
          <w:tcPr>
            <w:tcW w:w="2279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показатель не требует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000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системы управления официального сайта</w:t>
            </w:r>
          </w:p>
        </w:tc>
      </w:tr>
      <w:tr w:rsidR="00E901CB" w:rsidRPr="00DE1CBF" w:rsidTr="00A714CC">
        <w:tc>
          <w:tcPr>
            <w:tcW w:w="352" w:type="pct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9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Доля серверов общего назначения, обеспеченных неисключительными правами на использование программного обеспечения серверных операционных систем, систем управления базами данных и системы объединенных коммуникаций</w:t>
            </w:r>
          </w:p>
        </w:tc>
        <w:tc>
          <w:tcPr>
            <w:tcW w:w="2279" w:type="pct"/>
            <w:shd w:val="clear" w:color="auto" w:fill="auto"/>
          </w:tcPr>
          <w:p w:rsidR="00E901CB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= (Д</w:t>
            </w:r>
            <w:r w:rsidRPr="000434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)/3;</w:t>
            </w:r>
          </w:p>
          <w:p w:rsidR="00E901CB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34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*100;</w:t>
            </w:r>
          </w:p>
          <w:p w:rsidR="00E901CB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</w:t>
            </w:r>
            <w:r w:rsidRPr="00E131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*100;</w:t>
            </w:r>
          </w:p>
          <w:p w:rsidR="00E901CB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*100;</w:t>
            </w:r>
          </w:p>
          <w:p w:rsidR="00E901CB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E901CB" w:rsidRPr="00FC2D72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FC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серверов общего назначения, обеспеченных неисключительными правами на использование программного обеспечения серверных операционных систем, систем управления базами данных и системы объединенных коммуникаций, %;</w:t>
            </w:r>
          </w:p>
          <w:p w:rsidR="00E901CB" w:rsidRPr="00E131FD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434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серверов, обеспеченных правами на использование программного обеспечения серверных операционных систем;</w:t>
            </w:r>
          </w:p>
          <w:p w:rsidR="00E901CB" w:rsidRPr="00E131FD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серверов общего назначения;</w:t>
            </w:r>
          </w:p>
          <w:p w:rsidR="00E901CB" w:rsidRPr="00E131FD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неисключительных прав на использование серверных операционных систем;</w:t>
            </w:r>
          </w:p>
          <w:p w:rsidR="00E901CB" w:rsidRPr="00E131FD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серверов,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обеспеченных неисключительными правами на использование систем управления базами данных;</w:t>
            </w:r>
          </w:p>
          <w:p w:rsidR="00E901CB" w:rsidRPr="00E131FD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31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серверов управления базами данных;</w:t>
            </w:r>
          </w:p>
          <w:p w:rsidR="00E901CB" w:rsidRPr="00E131FD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неисключительных прав на использование систем управления базами данных;</w:t>
            </w:r>
          </w:p>
          <w:p w:rsidR="00E901CB" w:rsidRPr="00E131FD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серверов, обеспеченных правами на использование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системы объединенных коммуникаций;</w:t>
            </w:r>
          </w:p>
          <w:p w:rsidR="00E901CB" w:rsidRPr="00E131FD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серверов системы объединенных коммуникаций;</w:t>
            </w:r>
          </w:p>
          <w:p w:rsidR="00E901CB" w:rsidRPr="00E131FD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неисключительных прав на использование си</w:t>
            </w:r>
            <w:r w:rsidR="00D8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объединенных коммуникаций</w:t>
            </w:r>
          </w:p>
        </w:tc>
        <w:tc>
          <w:tcPr>
            <w:tcW w:w="1000" w:type="pct"/>
            <w:shd w:val="clear" w:color="auto" w:fill="auto"/>
          </w:tcPr>
          <w:p w:rsidR="00E901CB" w:rsidRPr="00DE1CBF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информатизации</w:t>
            </w:r>
          </w:p>
        </w:tc>
      </w:tr>
      <w:tr w:rsidR="00E901CB" w:rsidRPr="00DE1CBF" w:rsidTr="00A714CC">
        <w:tc>
          <w:tcPr>
            <w:tcW w:w="352" w:type="pct"/>
          </w:tcPr>
          <w:p w:rsidR="00E901CB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9" w:type="pct"/>
            <w:shd w:val="clear" w:color="auto" w:fill="auto"/>
          </w:tcPr>
          <w:p w:rsidR="00E901CB" w:rsidRPr="00FC2D72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автоматизированных рабочих мест структурных подразделений Администрации муниципального образования «Город Майкоп» подключенных к системе «Управления государственным и муниципальным имуществом»</w:t>
            </w:r>
          </w:p>
        </w:tc>
        <w:tc>
          <w:tcPr>
            <w:tcW w:w="2279" w:type="pct"/>
            <w:shd w:val="clear" w:color="auto" w:fill="auto"/>
          </w:tcPr>
          <w:p w:rsidR="00E901CB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показатель не требует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000" w:type="pct"/>
            <w:shd w:val="clear" w:color="auto" w:fill="auto"/>
          </w:tcPr>
          <w:p w:rsidR="00E901CB" w:rsidRDefault="00E901CB" w:rsidP="00A7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Комитета по управлению имуществом</w:t>
            </w:r>
          </w:p>
        </w:tc>
      </w:tr>
    </w:tbl>
    <w:p w:rsidR="00762C15" w:rsidRDefault="00762C1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2C15" w:rsidRDefault="00762C1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62C15" w:rsidRDefault="003A04B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62C15" w:rsidRDefault="00762C15"/>
    <w:sectPr w:rsidR="00762C15">
      <w:headerReference w:type="default" r:id="rId15"/>
      <w:footerReference w:type="default" r:id="rId16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D5" w:rsidRDefault="00C253D5">
      <w:pPr>
        <w:spacing w:after="0" w:line="240" w:lineRule="auto"/>
      </w:pPr>
      <w:r>
        <w:separator/>
      </w:r>
    </w:p>
  </w:endnote>
  <w:endnote w:type="continuationSeparator" w:id="0">
    <w:p w:rsidR="00C253D5" w:rsidRDefault="00C2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DA" w:rsidRDefault="00AC0BDA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AC0BDA" w:rsidRDefault="00AC0B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DA" w:rsidRDefault="00AC0BDA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AC0BDA" w:rsidRDefault="00AC0B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D5" w:rsidRDefault="00C253D5">
      <w:pPr>
        <w:spacing w:after="0" w:line="240" w:lineRule="auto"/>
      </w:pPr>
      <w:r>
        <w:separator/>
      </w:r>
    </w:p>
  </w:footnote>
  <w:footnote w:type="continuationSeparator" w:id="0">
    <w:p w:rsidR="00C253D5" w:rsidRDefault="00C2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750238544"/>
    </w:sdtPr>
    <w:sdtContent>
      <w:p w:rsidR="00AC0BDA" w:rsidRDefault="00AC0BD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4EB1">
          <w:rPr>
            <w:rFonts w:ascii="Times New Roman" w:hAnsi="Times New Roman" w:cs="Times New Roman"/>
            <w:noProof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DA" w:rsidRDefault="00AC0BD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890086"/>
      <w:docPartObj>
        <w:docPartGallery w:val="Page Numbers (Top of Page)"/>
        <w:docPartUnique/>
      </w:docPartObj>
    </w:sdtPr>
    <w:sdtContent>
      <w:p w:rsidR="00AC0BDA" w:rsidRDefault="00AC0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EB1">
          <w:rPr>
            <w:noProof/>
          </w:rPr>
          <w:t>11</w:t>
        </w:r>
        <w:r>
          <w:fldChar w:fldCharType="end"/>
        </w:r>
      </w:p>
    </w:sdtContent>
  </w:sdt>
  <w:p w:rsidR="00AC0BDA" w:rsidRDefault="00AC0BD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DA" w:rsidRDefault="00AC0BDA">
    <w:pPr>
      <w:pStyle w:val="a5"/>
      <w:jc w:val="center"/>
    </w:pPr>
  </w:p>
  <w:p w:rsidR="00AC0BDA" w:rsidRDefault="00AC0BDA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DA" w:rsidRDefault="00AC0BDA">
    <w:pPr>
      <w:pStyle w:val="a5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357785"/>
    </w:sdtPr>
    <w:sdtContent>
      <w:p w:rsidR="00AC0BDA" w:rsidRDefault="00AC0BDA">
        <w:pPr>
          <w:pStyle w:val="a5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3F22">
          <w:rPr>
            <w:rFonts w:ascii="Times New Roman" w:hAnsi="Times New Roman" w:cs="Times New Roman"/>
            <w:noProof/>
            <w:sz w:val="28"/>
            <w:szCs w:val="28"/>
          </w:rPr>
          <w:t>14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0633"/>
    <w:multiLevelType w:val="multilevel"/>
    <w:tmpl w:val="CA52436E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hint="default"/>
      </w:rPr>
    </w:lvl>
  </w:abstractNum>
  <w:abstractNum w:abstractNumId="1" w15:restartNumberingAfterBreak="0">
    <w:nsid w:val="40CB5BFF"/>
    <w:multiLevelType w:val="multilevel"/>
    <w:tmpl w:val="40CB5BF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" w:hanging="360"/>
      </w:pPr>
    </w:lvl>
    <w:lvl w:ilvl="2">
      <w:start w:val="1"/>
      <w:numFmt w:val="lowerRoman"/>
      <w:lvlText w:val="%3."/>
      <w:lvlJc w:val="right"/>
      <w:pPr>
        <w:ind w:left="884" w:hanging="180"/>
      </w:pPr>
    </w:lvl>
    <w:lvl w:ilvl="3">
      <w:start w:val="1"/>
      <w:numFmt w:val="decimal"/>
      <w:lvlText w:val="%4."/>
      <w:lvlJc w:val="left"/>
      <w:pPr>
        <w:ind w:left="1604" w:hanging="360"/>
      </w:pPr>
    </w:lvl>
    <w:lvl w:ilvl="4">
      <w:start w:val="1"/>
      <w:numFmt w:val="lowerLetter"/>
      <w:lvlText w:val="%5."/>
      <w:lvlJc w:val="left"/>
      <w:pPr>
        <w:ind w:left="2324" w:hanging="360"/>
      </w:pPr>
    </w:lvl>
    <w:lvl w:ilvl="5">
      <w:start w:val="1"/>
      <w:numFmt w:val="lowerRoman"/>
      <w:lvlText w:val="%6."/>
      <w:lvlJc w:val="right"/>
      <w:pPr>
        <w:ind w:left="3044" w:hanging="180"/>
      </w:pPr>
    </w:lvl>
    <w:lvl w:ilvl="6">
      <w:start w:val="1"/>
      <w:numFmt w:val="decimal"/>
      <w:lvlText w:val="%7."/>
      <w:lvlJc w:val="left"/>
      <w:pPr>
        <w:ind w:left="3764" w:hanging="360"/>
      </w:pPr>
    </w:lvl>
    <w:lvl w:ilvl="7">
      <w:start w:val="1"/>
      <w:numFmt w:val="lowerLetter"/>
      <w:lvlText w:val="%8."/>
      <w:lvlJc w:val="left"/>
      <w:pPr>
        <w:ind w:left="4484" w:hanging="360"/>
      </w:pPr>
    </w:lvl>
    <w:lvl w:ilvl="8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DD"/>
    <w:rsid w:val="00000BF2"/>
    <w:rsid w:val="00002261"/>
    <w:rsid w:val="000152C1"/>
    <w:rsid w:val="0001712B"/>
    <w:rsid w:val="00023F35"/>
    <w:rsid w:val="00026A82"/>
    <w:rsid w:val="000318A0"/>
    <w:rsid w:val="00042880"/>
    <w:rsid w:val="00045008"/>
    <w:rsid w:val="00050EA4"/>
    <w:rsid w:val="00051E53"/>
    <w:rsid w:val="00054852"/>
    <w:rsid w:val="000551AE"/>
    <w:rsid w:val="00061A98"/>
    <w:rsid w:val="000640D8"/>
    <w:rsid w:val="00065DD0"/>
    <w:rsid w:val="000674DB"/>
    <w:rsid w:val="00071B62"/>
    <w:rsid w:val="00076CA3"/>
    <w:rsid w:val="00077BB1"/>
    <w:rsid w:val="000805E9"/>
    <w:rsid w:val="00083A39"/>
    <w:rsid w:val="000866AE"/>
    <w:rsid w:val="000877DD"/>
    <w:rsid w:val="00087F05"/>
    <w:rsid w:val="00094EBE"/>
    <w:rsid w:val="000973A6"/>
    <w:rsid w:val="000978A4"/>
    <w:rsid w:val="000A3264"/>
    <w:rsid w:val="000A7BB7"/>
    <w:rsid w:val="000B0B67"/>
    <w:rsid w:val="000B0DE9"/>
    <w:rsid w:val="000B0E7D"/>
    <w:rsid w:val="000B1FFF"/>
    <w:rsid w:val="000B36CC"/>
    <w:rsid w:val="000C7719"/>
    <w:rsid w:val="000D5399"/>
    <w:rsid w:val="000E035C"/>
    <w:rsid w:val="000E206C"/>
    <w:rsid w:val="000E2DB3"/>
    <w:rsid w:val="000E4A76"/>
    <w:rsid w:val="000E6080"/>
    <w:rsid w:val="000F0202"/>
    <w:rsid w:val="00102155"/>
    <w:rsid w:val="00102E51"/>
    <w:rsid w:val="001032DB"/>
    <w:rsid w:val="0012254A"/>
    <w:rsid w:val="001241F4"/>
    <w:rsid w:val="00124B96"/>
    <w:rsid w:val="0013451D"/>
    <w:rsid w:val="00134D41"/>
    <w:rsid w:val="00135B29"/>
    <w:rsid w:val="0013646F"/>
    <w:rsid w:val="00137F37"/>
    <w:rsid w:val="00141C01"/>
    <w:rsid w:val="00142237"/>
    <w:rsid w:val="00143AD3"/>
    <w:rsid w:val="001537E3"/>
    <w:rsid w:val="00154787"/>
    <w:rsid w:val="00155867"/>
    <w:rsid w:val="0015636B"/>
    <w:rsid w:val="0016043D"/>
    <w:rsid w:val="0016300C"/>
    <w:rsid w:val="00164C0E"/>
    <w:rsid w:val="0018495D"/>
    <w:rsid w:val="00185E65"/>
    <w:rsid w:val="00191C63"/>
    <w:rsid w:val="001926CD"/>
    <w:rsid w:val="00194902"/>
    <w:rsid w:val="001A339A"/>
    <w:rsid w:val="001A4CAC"/>
    <w:rsid w:val="001A6F1B"/>
    <w:rsid w:val="001B1ECD"/>
    <w:rsid w:val="001C627B"/>
    <w:rsid w:val="001D04BE"/>
    <w:rsid w:val="001D5A01"/>
    <w:rsid w:val="001D6875"/>
    <w:rsid w:val="001D6FBC"/>
    <w:rsid w:val="001E04E0"/>
    <w:rsid w:val="001E510C"/>
    <w:rsid w:val="001F3D4C"/>
    <w:rsid w:val="00205FC1"/>
    <w:rsid w:val="0021252D"/>
    <w:rsid w:val="00214105"/>
    <w:rsid w:val="00216DA5"/>
    <w:rsid w:val="00221115"/>
    <w:rsid w:val="00222F30"/>
    <w:rsid w:val="00223211"/>
    <w:rsid w:val="002266F7"/>
    <w:rsid w:val="00234EB1"/>
    <w:rsid w:val="002366E2"/>
    <w:rsid w:val="002547F8"/>
    <w:rsid w:val="00255D57"/>
    <w:rsid w:val="00256765"/>
    <w:rsid w:val="0025710E"/>
    <w:rsid w:val="00257C61"/>
    <w:rsid w:val="002668F4"/>
    <w:rsid w:val="00266EBD"/>
    <w:rsid w:val="00275663"/>
    <w:rsid w:val="0028639F"/>
    <w:rsid w:val="002867E9"/>
    <w:rsid w:val="0029470E"/>
    <w:rsid w:val="002948DC"/>
    <w:rsid w:val="00294E60"/>
    <w:rsid w:val="00296249"/>
    <w:rsid w:val="002A035F"/>
    <w:rsid w:val="002A0856"/>
    <w:rsid w:val="002A23E3"/>
    <w:rsid w:val="002A2980"/>
    <w:rsid w:val="002B178A"/>
    <w:rsid w:val="002B3B39"/>
    <w:rsid w:val="002B5E36"/>
    <w:rsid w:val="002C0A7A"/>
    <w:rsid w:val="002C0F13"/>
    <w:rsid w:val="002C5117"/>
    <w:rsid w:val="002C783D"/>
    <w:rsid w:val="002D0A2D"/>
    <w:rsid w:val="002D39C8"/>
    <w:rsid w:val="002E24BD"/>
    <w:rsid w:val="002E7955"/>
    <w:rsid w:val="0030128E"/>
    <w:rsid w:val="003015A7"/>
    <w:rsid w:val="00305CB7"/>
    <w:rsid w:val="0030613D"/>
    <w:rsid w:val="00306B2C"/>
    <w:rsid w:val="0031112D"/>
    <w:rsid w:val="00321495"/>
    <w:rsid w:val="00322F4A"/>
    <w:rsid w:val="0032526C"/>
    <w:rsid w:val="00341C06"/>
    <w:rsid w:val="00344150"/>
    <w:rsid w:val="003547CA"/>
    <w:rsid w:val="00360A7F"/>
    <w:rsid w:val="00363A10"/>
    <w:rsid w:val="0036453B"/>
    <w:rsid w:val="00364DFE"/>
    <w:rsid w:val="00370593"/>
    <w:rsid w:val="00371627"/>
    <w:rsid w:val="00371D57"/>
    <w:rsid w:val="00376CE0"/>
    <w:rsid w:val="00380954"/>
    <w:rsid w:val="0038400F"/>
    <w:rsid w:val="0038773B"/>
    <w:rsid w:val="00387871"/>
    <w:rsid w:val="00396BCE"/>
    <w:rsid w:val="003A04BB"/>
    <w:rsid w:val="003A37EA"/>
    <w:rsid w:val="003B1DFB"/>
    <w:rsid w:val="003B23F7"/>
    <w:rsid w:val="003B666D"/>
    <w:rsid w:val="003B68ED"/>
    <w:rsid w:val="003C3B5E"/>
    <w:rsid w:val="003C5061"/>
    <w:rsid w:val="003C6767"/>
    <w:rsid w:val="003C772F"/>
    <w:rsid w:val="003D33D1"/>
    <w:rsid w:val="003D4169"/>
    <w:rsid w:val="003D46B7"/>
    <w:rsid w:val="003D53D6"/>
    <w:rsid w:val="003E08C8"/>
    <w:rsid w:val="003F5BDC"/>
    <w:rsid w:val="003F6A09"/>
    <w:rsid w:val="003F792E"/>
    <w:rsid w:val="004041E3"/>
    <w:rsid w:val="00406B53"/>
    <w:rsid w:val="00406E41"/>
    <w:rsid w:val="004107B9"/>
    <w:rsid w:val="00412E3C"/>
    <w:rsid w:val="00413993"/>
    <w:rsid w:val="00417A72"/>
    <w:rsid w:val="0042132F"/>
    <w:rsid w:val="00424DA3"/>
    <w:rsid w:val="00427631"/>
    <w:rsid w:val="00444CA4"/>
    <w:rsid w:val="00445EC9"/>
    <w:rsid w:val="00446B3C"/>
    <w:rsid w:val="00446FBA"/>
    <w:rsid w:val="00450B3B"/>
    <w:rsid w:val="00456294"/>
    <w:rsid w:val="00460F68"/>
    <w:rsid w:val="0046318E"/>
    <w:rsid w:val="00466DD4"/>
    <w:rsid w:val="004678F2"/>
    <w:rsid w:val="004728D6"/>
    <w:rsid w:val="0047366A"/>
    <w:rsid w:val="00475130"/>
    <w:rsid w:val="004773DD"/>
    <w:rsid w:val="00480143"/>
    <w:rsid w:val="004903F7"/>
    <w:rsid w:val="004962E7"/>
    <w:rsid w:val="004A07F4"/>
    <w:rsid w:val="004A4B8C"/>
    <w:rsid w:val="004A4C32"/>
    <w:rsid w:val="004B13D1"/>
    <w:rsid w:val="004B19C3"/>
    <w:rsid w:val="004D1695"/>
    <w:rsid w:val="004D7254"/>
    <w:rsid w:val="004E1075"/>
    <w:rsid w:val="004E1278"/>
    <w:rsid w:val="004E3BB0"/>
    <w:rsid w:val="004E63D1"/>
    <w:rsid w:val="004F5899"/>
    <w:rsid w:val="004F68C4"/>
    <w:rsid w:val="00501463"/>
    <w:rsid w:val="005045C6"/>
    <w:rsid w:val="005054CC"/>
    <w:rsid w:val="00510831"/>
    <w:rsid w:val="00513D05"/>
    <w:rsid w:val="00513EEB"/>
    <w:rsid w:val="00513F0D"/>
    <w:rsid w:val="0051639C"/>
    <w:rsid w:val="0051707B"/>
    <w:rsid w:val="00521F90"/>
    <w:rsid w:val="00524370"/>
    <w:rsid w:val="0052745A"/>
    <w:rsid w:val="00531182"/>
    <w:rsid w:val="005331AB"/>
    <w:rsid w:val="0053799B"/>
    <w:rsid w:val="005428B7"/>
    <w:rsid w:val="00544742"/>
    <w:rsid w:val="005507D9"/>
    <w:rsid w:val="00552C77"/>
    <w:rsid w:val="005572AF"/>
    <w:rsid w:val="0055797C"/>
    <w:rsid w:val="005621EC"/>
    <w:rsid w:val="00563A46"/>
    <w:rsid w:val="00576199"/>
    <w:rsid w:val="00577B18"/>
    <w:rsid w:val="00584238"/>
    <w:rsid w:val="005A357C"/>
    <w:rsid w:val="005A4184"/>
    <w:rsid w:val="005A7506"/>
    <w:rsid w:val="005B49AA"/>
    <w:rsid w:val="005C439E"/>
    <w:rsid w:val="005C6D88"/>
    <w:rsid w:val="005C7EA7"/>
    <w:rsid w:val="005E3314"/>
    <w:rsid w:val="005E48E8"/>
    <w:rsid w:val="005E5DDC"/>
    <w:rsid w:val="005E7448"/>
    <w:rsid w:val="005F0FA6"/>
    <w:rsid w:val="005F1ECA"/>
    <w:rsid w:val="005F277A"/>
    <w:rsid w:val="005F7F2F"/>
    <w:rsid w:val="006122B9"/>
    <w:rsid w:val="0061246B"/>
    <w:rsid w:val="00623C05"/>
    <w:rsid w:val="0063135F"/>
    <w:rsid w:val="00631984"/>
    <w:rsid w:val="00637E00"/>
    <w:rsid w:val="0064382D"/>
    <w:rsid w:val="00644B26"/>
    <w:rsid w:val="00646F62"/>
    <w:rsid w:val="00652311"/>
    <w:rsid w:val="00655175"/>
    <w:rsid w:val="006552AA"/>
    <w:rsid w:val="00656B17"/>
    <w:rsid w:val="0066107C"/>
    <w:rsid w:val="00662998"/>
    <w:rsid w:val="00674106"/>
    <w:rsid w:val="0067759F"/>
    <w:rsid w:val="00682B52"/>
    <w:rsid w:val="00682B7F"/>
    <w:rsid w:val="00684C6E"/>
    <w:rsid w:val="006853FB"/>
    <w:rsid w:val="00686407"/>
    <w:rsid w:val="0069148B"/>
    <w:rsid w:val="00693432"/>
    <w:rsid w:val="00696C99"/>
    <w:rsid w:val="006A072C"/>
    <w:rsid w:val="006A5798"/>
    <w:rsid w:val="006A5C58"/>
    <w:rsid w:val="006B0C15"/>
    <w:rsid w:val="006B2C9C"/>
    <w:rsid w:val="006B5F26"/>
    <w:rsid w:val="006C4609"/>
    <w:rsid w:val="006D0435"/>
    <w:rsid w:val="006D593D"/>
    <w:rsid w:val="006D750C"/>
    <w:rsid w:val="006D791D"/>
    <w:rsid w:val="006E1B50"/>
    <w:rsid w:val="006E35C5"/>
    <w:rsid w:val="006E3ADF"/>
    <w:rsid w:val="006E5E4F"/>
    <w:rsid w:val="006E6A15"/>
    <w:rsid w:val="006E7904"/>
    <w:rsid w:val="006F1163"/>
    <w:rsid w:val="006F2066"/>
    <w:rsid w:val="006F3209"/>
    <w:rsid w:val="006F6BE4"/>
    <w:rsid w:val="007007AD"/>
    <w:rsid w:val="00707615"/>
    <w:rsid w:val="00713CA4"/>
    <w:rsid w:val="00715703"/>
    <w:rsid w:val="00720B27"/>
    <w:rsid w:val="00720D04"/>
    <w:rsid w:val="00722094"/>
    <w:rsid w:val="007224B7"/>
    <w:rsid w:val="007278BA"/>
    <w:rsid w:val="007309C1"/>
    <w:rsid w:val="00731B6C"/>
    <w:rsid w:val="00734D10"/>
    <w:rsid w:val="007407FC"/>
    <w:rsid w:val="00744901"/>
    <w:rsid w:val="0074526E"/>
    <w:rsid w:val="007466CA"/>
    <w:rsid w:val="00750403"/>
    <w:rsid w:val="00751DF9"/>
    <w:rsid w:val="00757806"/>
    <w:rsid w:val="00762C15"/>
    <w:rsid w:val="00763270"/>
    <w:rsid w:val="0076523E"/>
    <w:rsid w:val="00772235"/>
    <w:rsid w:val="00777AF9"/>
    <w:rsid w:val="00787028"/>
    <w:rsid w:val="00791ED5"/>
    <w:rsid w:val="00793EF9"/>
    <w:rsid w:val="007A0AF8"/>
    <w:rsid w:val="007A0F06"/>
    <w:rsid w:val="007A2015"/>
    <w:rsid w:val="007A3610"/>
    <w:rsid w:val="007A39D5"/>
    <w:rsid w:val="007B0FCE"/>
    <w:rsid w:val="007B399A"/>
    <w:rsid w:val="007B7E55"/>
    <w:rsid w:val="007C15F9"/>
    <w:rsid w:val="007C676A"/>
    <w:rsid w:val="007D406E"/>
    <w:rsid w:val="007D7459"/>
    <w:rsid w:val="007E1077"/>
    <w:rsid w:val="007E7DB3"/>
    <w:rsid w:val="007F03E1"/>
    <w:rsid w:val="007F2FC7"/>
    <w:rsid w:val="007F73BF"/>
    <w:rsid w:val="008017D7"/>
    <w:rsid w:val="00811C93"/>
    <w:rsid w:val="00816501"/>
    <w:rsid w:val="00826992"/>
    <w:rsid w:val="00831848"/>
    <w:rsid w:val="00831FBA"/>
    <w:rsid w:val="008321F9"/>
    <w:rsid w:val="00836D60"/>
    <w:rsid w:val="00851E57"/>
    <w:rsid w:val="008570EE"/>
    <w:rsid w:val="008609A3"/>
    <w:rsid w:val="00860FE3"/>
    <w:rsid w:val="00861EF9"/>
    <w:rsid w:val="008647E3"/>
    <w:rsid w:val="00865266"/>
    <w:rsid w:val="00865E3B"/>
    <w:rsid w:val="00870247"/>
    <w:rsid w:val="00873302"/>
    <w:rsid w:val="00874878"/>
    <w:rsid w:val="00880392"/>
    <w:rsid w:val="00882ED5"/>
    <w:rsid w:val="008836DF"/>
    <w:rsid w:val="00887325"/>
    <w:rsid w:val="00891743"/>
    <w:rsid w:val="008B59FC"/>
    <w:rsid w:val="008B6867"/>
    <w:rsid w:val="008B760F"/>
    <w:rsid w:val="008C0C89"/>
    <w:rsid w:val="008C4E4B"/>
    <w:rsid w:val="008C6AF3"/>
    <w:rsid w:val="008D0A96"/>
    <w:rsid w:val="008E56B6"/>
    <w:rsid w:val="008E6113"/>
    <w:rsid w:val="008F01BC"/>
    <w:rsid w:val="008F1E30"/>
    <w:rsid w:val="008F5957"/>
    <w:rsid w:val="00900418"/>
    <w:rsid w:val="00910D4C"/>
    <w:rsid w:val="009127AE"/>
    <w:rsid w:val="00921CFE"/>
    <w:rsid w:val="00922A46"/>
    <w:rsid w:val="00923F95"/>
    <w:rsid w:val="0092634D"/>
    <w:rsid w:val="00934DAA"/>
    <w:rsid w:val="0093586E"/>
    <w:rsid w:val="00947536"/>
    <w:rsid w:val="00951A11"/>
    <w:rsid w:val="00957907"/>
    <w:rsid w:val="009609F2"/>
    <w:rsid w:val="009655E0"/>
    <w:rsid w:val="00965E40"/>
    <w:rsid w:val="00966701"/>
    <w:rsid w:val="00981343"/>
    <w:rsid w:val="00991A01"/>
    <w:rsid w:val="00995125"/>
    <w:rsid w:val="009A1EBC"/>
    <w:rsid w:val="009B104C"/>
    <w:rsid w:val="009B6475"/>
    <w:rsid w:val="009C283A"/>
    <w:rsid w:val="009C5DA5"/>
    <w:rsid w:val="009C7740"/>
    <w:rsid w:val="009E2CD3"/>
    <w:rsid w:val="009E6B75"/>
    <w:rsid w:val="00A04881"/>
    <w:rsid w:val="00A066C5"/>
    <w:rsid w:val="00A06944"/>
    <w:rsid w:val="00A06E07"/>
    <w:rsid w:val="00A1352C"/>
    <w:rsid w:val="00A16035"/>
    <w:rsid w:val="00A233B4"/>
    <w:rsid w:val="00A23AFB"/>
    <w:rsid w:val="00A2474A"/>
    <w:rsid w:val="00A31453"/>
    <w:rsid w:val="00A3234B"/>
    <w:rsid w:val="00A35D98"/>
    <w:rsid w:val="00A368BB"/>
    <w:rsid w:val="00A43B68"/>
    <w:rsid w:val="00A4727A"/>
    <w:rsid w:val="00A50230"/>
    <w:rsid w:val="00A52024"/>
    <w:rsid w:val="00A6545D"/>
    <w:rsid w:val="00A707D4"/>
    <w:rsid w:val="00A70C1F"/>
    <w:rsid w:val="00A714CC"/>
    <w:rsid w:val="00A92B3C"/>
    <w:rsid w:val="00A96162"/>
    <w:rsid w:val="00AA1180"/>
    <w:rsid w:val="00AA2712"/>
    <w:rsid w:val="00AA33B7"/>
    <w:rsid w:val="00AA6065"/>
    <w:rsid w:val="00AA64BB"/>
    <w:rsid w:val="00AC0BDA"/>
    <w:rsid w:val="00AC707B"/>
    <w:rsid w:val="00AD49B2"/>
    <w:rsid w:val="00AD6953"/>
    <w:rsid w:val="00AD7785"/>
    <w:rsid w:val="00AD7FC7"/>
    <w:rsid w:val="00AE04D6"/>
    <w:rsid w:val="00AE1F3A"/>
    <w:rsid w:val="00AE6598"/>
    <w:rsid w:val="00AF3F7B"/>
    <w:rsid w:val="00AF5D1D"/>
    <w:rsid w:val="00AF7E88"/>
    <w:rsid w:val="00B009E2"/>
    <w:rsid w:val="00B023A1"/>
    <w:rsid w:val="00B02F35"/>
    <w:rsid w:val="00B038F4"/>
    <w:rsid w:val="00B07FEC"/>
    <w:rsid w:val="00B119D9"/>
    <w:rsid w:val="00B11AAA"/>
    <w:rsid w:val="00B23570"/>
    <w:rsid w:val="00B2376F"/>
    <w:rsid w:val="00B32E04"/>
    <w:rsid w:val="00B333AF"/>
    <w:rsid w:val="00B33678"/>
    <w:rsid w:val="00B34012"/>
    <w:rsid w:val="00B4744F"/>
    <w:rsid w:val="00B51814"/>
    <w:rsid w:val="00B57007"/>
    <w:rsid w:val="00B6220E"/>
    <w:rsid w:val="00B66833"/>
    <w:rsid w:val="00B743B7"/>
    <w:rsid w:val="00B75E22"/>
    <w:rsid w:val="00B761C9"/>
    <w:rsid w:val="00B7668D"/>
    <w:rsid w:val="00B8188A"/>
    <w:rsid w:val="00B84AEA"/>
    <w:rsid w:val="00B84B63"/>
    <w:rsid w:val="00B92439"/>
    <w:rsid w:val="00BA1761"/>
    <w:rsid w:val="00BA24DD"/>
    <w:rsid w:val="00BA6E08"/>
    <w:rsid w:val="00BB1242"/>
    <w:rsid w:val="00BB1960"/>
    <w:rsid w:val="00BB2F05"/>
    <w:rsid w:val="00BB31C0"/>
    <w:rsid w:val="00BB6901"/>
    <w:rsid w:val="00BC15B3"/>
    <w:rsid w:val="00BC2A9E"/>
    <w:rsid w:val="00BC7682"/>
    <w:rsid w:val="00BD3C1B"/>
    <w:rsid w:val="00BE05AE"/>
    <w:rsid w:val="00BE261C"/>
    <w:rsid w:val="00BE662D"/>
    <w:rsid w:val="00BF2DAD"/>
    <w:rsid w:val="00C050B7"/>
    <w:rsid w:val="00C05250"/>
    <w:rsid w:val="00C055BF"/>
    <w:rsid w:val="00C062C8"/>
    <w:rsid w:val="00C12C65"/>
    <w:rsid w:val="00C12EA8"/>
    <w:rsid w:val="00C1520F"/>
    <w:rsid w:val="00C16983"/>
    <w:rsid w:val="00C20F8E"/>
    <w:rsid w:val="00C215E4"/>
    <w:rsid w:val="00C2442E"/>
    <w:rsid w:val="00C253D5"/>
    <w:rsid w:val="00C25B77"/>
    <w:rsid w:val="00C30C41"/>
    <w:rsid w:val="00C43BBC"/>
    <w:rsid w:val="00C509AD"/>
    <w:rsid w:val="00C52DA2"/>
    <w:rsid w:val="00C542C6"/>
    <w:rsid w:val="00C54F7A"/>
    <w:rsid w:val="00C55DAF"/>
    <w:rsid w:val="00C57EDB"/>
    <w:rsid w:val="00C71A1E"/>
    <w:rsid w:val="00C75C35"/>
    <w:rsid w:val="00C80A4A"/>
    <w:rsid w:val="00C825AA"/>
    <w:rsid w:val="00C8329E"/>
    <w:rsid w:val="00C83680"/>
    <w:rsid w:val="00C86F6A"/>
    <w:rsid w:val="00C87074"/>
    <w:rsid w:val="00C97824"/>
    <w:rsid w:val="00CA6C45"/>
    <w:rsid w:val="00CB05AF"/>
    <w:rsid w:val="00CB2D07"/>
    <w:rsid w:val="00CB64AF"/>
    <w:rsid w:val="00CB64E9"/>
    <w:rsid w:val="00CC14FE"/>
    <w:rsid w:val="00CC79B6"/>
    <w:rsid w:val="00CD2A68"/>
    <w:rsid w:val="00CD7319"/>
    <w:rsid w:val="00CF0564"/>
    <w:rsid w:val="00CF1030"/>
    <w:rsid w:val="00CF1CFF"/>
    <w:rsid w:val="00CF3E24"/>
    <w:rsid w:val="00CF402D"/>
    <w:rsid w:val="00CF5230"/>
    <w:rsid w:val="00CF61BC"/>
    <w:rsid w:val="00D01032"/>
    <w:rsid w:val="00D027B6"/>
    <w:rsid w:val="00D06A43"/>
    <w:rsid w:val="00D110DE"/>
    <w:rsid w:val="00D3101D"/>
    <w:rsid w:val="00D33438"/>
    <w:rsid w:val="00D41F88"/>
    <w:rsid w:val="00D43CD8"/>
    <w:rsid w:val="00D455B1"/>
    <w:rsid w:val="00D46221"/>
    <w:rsid w:val="00D51C84"/>
    <w:rsid w:val="00D5359A"/>
    <w:rsid w:val="00D537EF"/>
    <w:rsid w:val="00D607DE"/>
    <w:rsid w:val="00D60BB4"/>
    <w:rsid w:val="00D61998"/>
    <w:rsid w:val="00D673CA"/>
    <w:rsid w:val="00D67FDE"/>
    <w:rsid w:val="00D7068C"/>
    <w:rsid w:val="00D70F1C"/>
    <w:rsid w:val="00D7142D"/>
    <w:rsid w:val="00D75CEF"/>
    <w:rsid w:val="00D84F89"/>
    <w:rsid w:val="00D87A63"/>
    <w:rsid w:val="00D9071E"/>
    <w:rsid w:val="00D9655E"/>
    <w:rsid w:val="00DA2332"/>
    <w:rsid w:val="00DA32E7"/>
    <w:rsid w:val="00DB268C"/>
    <w:rsid w:val="00DC69F6"/>
    <w:rsid w:val="00DD3FD5"/>
    <w:rsid w:val="00DD5EAF"/>
    <w:rsid w:val="00DE1CBF"/>
    <w:rsid w:val="00DE25C0"/>
    <w:rsid w:val="00DE7F39"/>
    <w:rsid w:val="00DF22AB"/>
    <w:rsid w:val="00DF2A03"/>
    <w:rsid w:val="00DF4C0A"/>
    <w:rsid w:val="00DF597B"/>
    <w:rsid w:val="00DF7E3B"/>
    <w:rsid w:val="00E00F50"/>
    <w:rsid w:val="00E01EE6"/>
    <w:rsid w:val="00E02608"/>
    <w:rsid w:val="00E04928"/>
    <w:rsid w:val="00E07A79"/>
    <w:rsid w:val="00E1135D"/>
    <w:rsid w:val="00E13265"/>
    <w:rsid w:val="00E14D65"/>
    <w:rsid w:val="00E14E76"/>
    <w:rsid w:val="00E1730E"/>
    <w:rsid w:val="00E23CE6"/>
    <w:rsid w:val="00E2410C"/>
    <w:rsid w:val="00E31F41"/>
    <w:rsid w:val="00E3468E"/>
    <w:rsid w:val="00E425AD"/>
    <w:rsid w:val="00E452A1"/>
    <w:rsid w:val="00E4709E"/>
    <w:rsid w:val="00E51C75"/>
    <w:rsid w:val="00E572B1"/>
    <w:rsid w:val="00E57887"/>
    <w:rsid w:val="00E62DF0"/>
    <w:rsid w:val="00E64095"/>
    <w:rsid w:val="00E64261"/>
    <w:rsid w:val="00E70367"/>
    <w:rsid w:val="00E70BD9"/>
    <w:rsid w:val="00E75352"/>
    <w:rsid w:val="00E755C5"/>
    <w:rsid w:val="00E87FA9"/>
    <w:rsid w:val="00E901CB"/>
    <w:rsid w:val="00E92219"/>
    <w:rsid w:val="00E95E7A"/>
    <w:rsid w:val="00E97F84"/>
    <w:rsid w:val="00EA2A82"/>
    <w:rsid w:val="00EA3D10"/>
    <w:rsid w:val="00EA5527"/>
    <w:rsid w:val="00EB3307"/>
    <w:rsid w:val="00EB618B"/>
    <w:rsid w:val="00EB6594"/>
    <w:rsid w:val="00EB6EBC"/>
    <w:rsid w:val="00EB7453"/>
    <w:rsid w:val="00EC0B2D"/>
    <w:rsid w:val="00EC2FF8"/>
    <w:rsid w:val="00EC79C4"/>
    <w:rsid w:val="00ED3B42"/>
    <w:rsid w:val="00ED563F"/>
    <w:rsid w:val="00EE2815"/>
    <w:rsid w:val="00EE5B89"/>
    <w:rsid w:val="00EE6746"/>
    <w:rsid w:val="00EE711A"/>
    <w:rsid w:val="00EF0939"/>
    <w:rsid w:val="00EF7906"/>
    <w:rsid w:val="00F053AF"/>
    <w:rsid w:val="00F056EA"/>
    <w:rsid w:val="00F05FBB"/>
    <w:rsid w:val="00F12B88"/>
    <w:rsid w:val="00F17E49"/>
    <w:rsid w:val="00F2062D"/>
    <w:rsid w:val="00F2204F"/>
    <w:rsid w:val="00F220B7"/>
    <w:rsid w:val="00F234E7"/>
    <w:rsid w:val="00F258EF"/>
    <w:rsid w:val="00F260FE"/>
    <w:rsid w:val="00F312DB"/>
    <w:rsid w:val="00F314BC"/>
    <w:rsid w:val="00F320A6"/>
    <w:rsid w:val="00F366FE"/>
    <w:rsid w:val="00F36BDD"/>
    <w:rsid w:val="00F4116F"/>
    <w:rsid w:val="00F41AE5"/>
    <w:rsid w:val="00F56CBD"/>
    <w:rsid w:val="00F62075"/>
    <w:rsid w:val="00F66408"/>
    <w:rsid w:val="00F7171B"/>
    <w:rsid w:val="00F735FA"/>
    <w:rsid w:val="00F8620C"/>
    <w:rsid w:val="00F87AE3"/>
    <w:rsid w:val="00F92CCE"/>
    <w:rsid w:val="00F93F22"/>
    <w:rsid w:val="00F977DB"/>
    <w:rsid w:val="00FA0736"/>
    <w:rsid w:val="00FA1A05"/>
    <w:rsid w:val="00FB0A9D"/>
    <w:rsid w:val="00FB146F"/>
    <w:rsid w:val="00FC24BB"/>
    <w:rsid w:val="00FC2815"/>
    <w:rsid w:val="00FC3994"/>
    <w:rsid w:val="00FC6EEE"/>
    <w:rsid w:val="00FD3111"/>
    <w:rsid w:val="00FD3A58"/>
    <w:rsid w:val="00FE56C1"/>
    <w:rsid w:val="00FE7C9C"/>
    <w:rsid w:val="00FE7DA7"/>
    <w:rsid w:val="00FF7695"/>
    <w:rsid w:val="036112F4"/>
    <w:rsid w:val="07565E50"/>
    <w:rsid w:val="0B487981"/>
    <w:rsid w:val="1FA84963"/>
    <w:rsid w:val="26095667"/>
    <w:rsid w:val="2DBD2B0D"/>
    <w:rsid w:val="2E2440DB"/>
    <w:rsid w:val="2F1F5EB0"/>
    <w:rsid w:val="31F70365"/>
    <w:rsid w:val="49CE1EFB"/>
    <w:rsid w:val="4E4008CE"/>
    <w:rsid w:val="564652C8"/>
    <w:rsid w:val="5FF10160"/>
    <w:rsid w:val="624B7E9F"/>
    <w:rsid w:val="66AF317A"/>
    <w:rsid w:val="744D7968"/>
    <w:rsid w:val="763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97A7"/>
  <w15:docId w15:val="{7642BA01-58C2-4416-986E-3822BD85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qFormat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FontStyle37">
    <w:name w:val="Font Style37"/>
    <w:qFormat/>
    <w:rPr>
      <w:rFonts w:ascii="Courier New" w:hAnsi="Courier New" w:cs="Courier New"/>
      <w:sz w:val="18"/>
      <w:szCs w:val="18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table" w:customStyle="1" w:styleId="11">
    <w:name w:val="Сетка таблицы1"/>
    <w:basedOn w:val="a1"/>
    <w:uiPriority w:val="59"/>
    <w:qFormat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Подпись1"/>
    <w:basedOn w:val="a"/>
    <w:next w:val="a"/>
    <w:uiPriority w:val="99"/>
    <w:qFormat/>
    <w:pPr>
      <w:widowControl w:val="0"/>
      <w:overflowPunct w:val="0"/>
      <w:autoSpaceDE w:val="0"/>
      <w:autoSpaceDN w:val="0"/>
      <w:adjustRightInd w:val="0"/>
      <w:spacing w:before="720" w:after="0" w:line="240" w:lineRule="auto"/>
      <w:ind w:right="573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FontStyle15">
    <w:name w:val="Font Style15"/>
    <w:qFormat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qFormat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Цветовое выделение"/>
    <w:uiPriority w:val="99"/>
    <w:qFormat/>
    <w:rPr>
      <w:b/>
      <w:color w:val="26282F"/>
    </w:rPr>
  </w:style>
  <w:style w:type="table" w:customStyle="1" w:styleId="2">
    <w:name w:val="Сетка таблицы2"/>
    <w:basedOn w:val="a1"/>
    <w:next w:val="aa"/>
    <w:uiPriority w:val="39"/>
    <w:qFormat/>
    <w:rsid w:val="00E9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2E7026-198F-47FE-8BD2-A0B47692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Вл. Селин</dc:creator>
  <cp:lastModifiedBy>Ованова Анастасия Германовна</cp:lastModifiedBy>
  <cp:revision>91</cp:revision>
  <cp:lastPrinted>2019-08-20T07:17:00Z</cp:lastPrinted>
  <dcterms:created xsi:type="dcterms:W3CDTF">2017-08-01T07:35:00Z</dcterms:created>
  <dcterms:modified xsi:type="dcterms:W3CDTF">2019-08-20T07:39:00Z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