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A4F9E" w:rsidRPr="000A4F9E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Буровой, 60 снт Дружба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A4F9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A4F9E" w:rsidRPr="000A4F9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Буровой, 60 снт Дружба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A4F9E">
        <w:rPr>
          <w:rFonts w:ascii="Times New Roman" w:hAnsi="Times New Roman"/>
          <w:color w:val="000000"/>
          <w:sz w:val="28"/>
          <w:szCs w:val="28"/>
        </w:rPr>
        <w:t>906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A4F9E">
        <w:rPr>
          <w:rFonts w:ascii="Times New Roman" w:hAnsi="Times New Roman"/>
          <w:color w:val="000000"/>
          <w:sz w:val="28"/>
          <w:szCs w:val="28"/>
        </w:rPr>
        <w:t>20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A4F9E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A4F9E" w:rsidRPr="000A4F9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A4F9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0A4F9E" w:rsidRPr="000A4F9E">
        <w:rPr>
          <w:rFonts w:ascii="Times New Roman" w:hAnsi="Times New Roman"/>
          <w:color w:val="000000"/>
          <w:sz w:val="28"/>
          <w:szCs w:val="28"/>
        </w:rPr>
        <w:t>ул. Буровой, 60 снт Дружба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A4F9E">
        <w:rPr>
          <w:rFonts w:ascii="Times New Roman" w:hAnsi="Times New Roman"/>
          <w:color w:val="000000"/>
          <w:sz w:val="28"/>
          <w:szCs w:val="28"/>
        </w:rPr>
        <w:t>03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</w:t>
      </w:r>
      <w:r w:rsidR="000A4F9E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4E653B">
        <w:rPr>
          <w:rFonts w:ascii="Times New Roman" w:hAnsi="Times New Roman"/>
          <w:color w:val="000000"/>
          <w:sz w:val="28"/>
          <w:szCs w:val="28"/>
        </w:rPr>
        <w:t>18</w:t>
      </w:r>
      <w:r w:rsidR="000A4F9E">
        <w:rPr>
          <w:rFonts w:ascii="Times New Roman" w:hAnsi="Times New Roman"/>
          <w:color w:val="000000"/>
          <w:sz w:val="28"/>
          <w:szCs w:val="28"/>
        </w:rPr>
        <w:t>87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A4F9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A4F9E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653B" w:rsidRDefault="000A4F9E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4F9E">
        <w:rPr>
          <w:rFonts w:ascii="Times New Roman" w:hAnsi="Times New Roman"/>
          <w:bCs/>
          <w:color w:val="000000"/>
          <w:sz w:val="28"/>
          <w:szCs w:val="28"/>
        </w:rPr>
        <w:t>Предоставить Лаврентьеву Виктору Александровичу разрешение на отклонение от предельных параметров разрешенного строительства объектов капитального строительства – для строительства жилого дома по ул. Буровой, 60 снт Дружба г. Майкопа на расстоянии 1 м от границ земельных участков по ул. Буровой, 58 и 62 снт Дружба г. Майкопа.</w:t>
      </w:r>
    </w:p>
    <w:p w:rsidR="004E653B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653B" w:rsidRPr="00DD2DAF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4F9E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0A4F9E" w:rsidRPr="00DD2DAF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4F9E" w:rsidRPr="002E6030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A4F9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  <w:bookmarkStart w:id="0" w:name="_GoBack"/>
      <w:bookmarkEnd w:id="0"/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1A" w:rsidRDefault="00A87F1A">
      <w:pPr>
        <w:spacing w:line="240" w:lineRule="auto"/>
      </w:pPr>
      <w:r>
        <w:separator/>
      </w:r>
    </w:p>
  </w:endnote>
  <w:endnote w:type="continuationSeparator" w:id="0">
    <w:p w:rsidR="00A87F1A" w:rsidRDefault="00A8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1A" w:rsidRDefault="00A87F1A">
      <w:pPr>
        <w:spacing w:after="0" w:line="240" w:lineRule="auto"/>
      </w:pPr>
      <w:r>
        <w:separator/>
      </w:r>
    </w:p>
  </w:footnote>
  <w:footnote w:type="continuationSeparator" w:id="0">
    <w:p w:rsidR="00A87F1A" w:rsidRDefault="00A8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4F9E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2023-07-07T13:03:00Z</cp:lastPrinted>
  <dcterms:created xsi:type="dcterms:W3CDTF">2022-05-26T14:02:00Z</dcterms:created>
  <dcterms:modified xsi:type="dcterms:W3CDTF">2023-11-03T13:39:00Z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