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200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F0887" w:rsidRPr="008F088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г. Майкоп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023BE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8F0887" w:rsidRPr="008F088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г. Майкоп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6512B4">
        <w:rPr>
          <w:rFonts w:ascii="Times New Roman" w:hAnsi="Times New Roman"/>
          <w:color w:val="000000"/>
          <w:sz w:val="28"/>
          <w:szCs w:val="28"/>
        </w:rPr>
        <w:t>4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9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39CF">
        <w:rPr>
          <w:rFonts w:ascii="Times New Roman" w:hAnsi="Times New Roman"/>
          <w:color w:val="000000"/>
          <w:sz w:val="28"/>
          <w:szCs w:val="28"/>
        </w:rPr>
        <w:t>21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8F0887" w:rsidRPr="008F0887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г. Майкоп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8F0887" w:rsidRDefault="008F0887" w:rsidP="008F088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ТОД-1, расположенной на территории местной общественной организации «Территориальное общественное самоуправление №10»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A222F4">
        <w:rPr>
          <w:rFonts w:ascii="Times New Roman" w:hAnsi="Times New Roman"/>
          <w:color w:val="000000"/>
          <w:sz w:val="28"/>
          <w:szCs w:val="28"/>
        </w:rPr>
        <w:t>94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F0887" w:rsidRPr="008F0887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01:08:0508050:275 по адресу: Российская Федерация, Республика Адыгея, 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8F0887" w:rsidRPr="008F0887">
        <w:rPr>
          <w:rFonts w:ascii="Times New Roman" w:hAnsi="Times New Roman"/>
          <w:color w:val="000000"/>
          <w:sz w:val="28"/>
          <w:szCs w:val="28"/>
        </w:rPr>
        <w:t>г. Майкоп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222F4">
        <w:rPr>
          <w:rFonts w:ascii="Times New Roman" w:hAnsi="Times New Roman"/>
          <w:color w:val="000000"/>
          <w:sz w:val="28"/>
          <w:szCs w:val="28"/>
        </w:rPr>
        <w:t>3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8F0887"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8F0887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>М.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Ушаков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200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023BE">
        <w:rPr>
          <w:rFonts w:ascii="Times New Roman" w:hAnsi="Times New Roman"/>
          <w:color w:val="000000"/>
          <w:sz w:val="28"/>
          <w:szCs w:val="28"/>
        </w:rPr>
        <w:t>05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86C4D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9345B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управлению имуществом муниципального образования «Город Майкоп», председатель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8F0887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Хаджимов Аслан Нурбиевич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E6059B" w:rsidP="005049F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. Майкоп, ул. 3 Интернационала, 32Е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E6059B" w:rsidP="00E605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5049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53020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C3" w:rsidRDefault="00C378C3">
      <w:pPr>
        <w:spacing w:line="240" w:lineRule="auto"/>
      </w:pPr>
      <w:r>
        <w:separator/>
      </w:r>
    </w:p>
  </w:endnote>
  <w:endnote w:type="continuationSeparator" w:id="0">
    <w:p w:rsidR="00C378C3" w:rsidRDefault="00C37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C3" w:rsidRDefault="00C378C3">
      <w:pPr>
        <w:spacing w:after="0" w:line="240" w:lineRule="auto"/>
      </w:pPr>
      <w:r>
        <w:separator/>
      </w:r>
    </w:p>
  </w:footnote>
  <w:footnote w:type="continuationSeparator" w:id="0">
    <w:p w:rsidR="00C378C3" w:rsidRDefault="00C3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B4465-1EA4-42E5-89EB-C040B4CC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4865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768</cp:revision>
  <cp:lastPrinted>2025-08-14T13:08:00Z</cp:lastPrinted>
  <dcterms:created xsi:type="dcterms:W3CDTF">2022-11-14T13:43:00Z</dcterms:created>
  <dcterms:modified xsi:type="dcterms:W3CDTF">2025-09-02T08:15:00Z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