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200</w:t>
      </w:r>
      <w:r w:rsidR="00FD258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D2586" w:rsidRPr="00FD25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D2586" w:rsidRPr="00FD25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2508EF">
        <w:rPr>
          <w:rFonts w:ascii="Times New Roman" w:hAnsi="Times New Roman"/>
          <w:color w:val="000000"/>
          <w:sz w:val="28"/>
          <w:szCs w:val="28"/>
        </w:rPr>
        <w:t>9</w:t>
      </w:r>
      <w:r w:rsidR="00FD2586">
        <w:rPr>
          <w:rFonts w:ascii="Times New Roman" w:hAnsi="Times New Roman"/>
          <w:color w:val="000000"/>
          <w:sz w:val="28"/>
          <w:szCs w:val="28"/>
        </w:rPr>
        <w:t>2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E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EE53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D2586" w:rsidRPr="00FD25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D2586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D2586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D2586" w:rsidRPr="00FD25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04EA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D258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EE53E6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E53E6" w:rsidRDefault="00EE53E6" w:rsidP="00EE5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D2586" w:rsidRPr="00511A47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586" w:rsidRPr="00550198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586" w:rsidRPr="00840394" w:rsidRDefault="00FD2586" w:rsidP="00FD258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2586" w:rsidRPr="00511A47" w:rsidRDefault="00FD2586" w:rsidP="00F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Pr="007B0783">
        <w:rPr>
          <w:rFonts w:ascii="Times New Roman" w:hAnsi="Times New Roman"/>
          <w:bCs/>
          <w:color w:val="000000"/>
          <w:sz w:val="28"/>
          <w:szCs w:val="28"/>
        </w:rPr>
        <w:t>Барсик Гала Иссе разрешени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B0783">
        <w:rPr>
          <w:rFonts w:ascii="Times New Roman" w:hAnsi="Times New Roman"/>
          <w:bCs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магазина, объектов делового управления и общественного питания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B0783">
        <w:rPr>
          <w:rFonts w:ascii="Times New Roman" w:hAnsi="Times New Roman"/>
          <w:bCs/>
          <w:color w:val="000000"/>
          <w:sz w:val="28"/>
          <w:szCs w:val="28"/>
        </w:rPr>
        <w:t>ул. Пролетарской, 170     г. Майкопа по красной линии улиц Пролетарской и Госпитальной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83">
        <w:rPr>
          <w:rFonts w:ascii="Times New Roman" w:hAnsi="Times New Roman"/>
          <w:bCs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И.А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EE53E6">
        <w:rPr>
          <w:rFonts w:ascii="Times New Roman" w:hAnsi="Times New Roman"/>
          <w:color w:val="000000"/>
          <w:sz w:val="28"/>
          <w:szCs w:val="28"/>
        </w:rPr>
        <w:t>200</w:t>
      </w:r>
      <w:r w:rsidR="00FD25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A" w:rsidRDefault="00D0521A" w:rsidP="00D0521A">
            <w:pPr>
              <w:pStyle w:val="a6"/>
              <w:tabs>
                <w:tab w:val="right" w:pos="2846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EF5DA0" w:rsidRPr="00A24133" w:rsidRDefault="00D0521A" w:rsidP="00D052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D0521A" w:rsidP="00EF5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D2" w:rsidRDefault="00506BD2">
      <w:pPr>
        <w:spacing w:line="240" w:lineRule="auto"/>
      </w:pPr>
      <w:r>
        <w:separator/>
      </w:r>
    </w:p>
  </w:endnote>
  <w:endnote w:type="continuationSeparator" w:id="0">
    <w:p w:rsidR="00506BD2" w:rsidRDefault="00506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D2" w:rsidRDefault="00506BD2">
      <w:pPr>
        <w:spacing w:after="0" w:line="240" w:lineRule="auto"/>
      </w:pPr>
      <w:r>
        <w:separator/>
      </w:r>
    </w:p>
  </w:footnote>
  <w:footnote w:type="continuationSeparator" w:id="0">
    <w:p w:rsidR="00506BD2" w:rsidRDefault="0050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6BD2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21A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D3606-F1A2-4467-8E7D-9C9A5306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423</cp:revision>
  <cp:lastPrinted>2024-04-23T14:42:00Z</cp:lastPrinted>
  <dcterms:created xsi:type="dcterms:W3CDTF">2022-11-14T13:43:00Z</dcterms:created>
  <dcterms:modified xsi:type="dcterms:W3CDTF">2024-04-27T09:50:00Z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