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Pr="00073D14" w:rsidRDefault="008A14DC" w:rsidP="00BC0467">
      <w:pPr>
        <w:spacing w:line="240" w:lineRule="auto"/>
        <w:ind w:left="-142" w:right="283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ar-SA"/>
        </w:rPr>
      </w:pPr>
      <w:r w:rsidRPr="00073D14">
        <w:rPr>
          <w:rFonts w:ascii="Times New Roman" w:hAnsi="Times New Roman"/>
          <w:color w:val="000000"/>
          <w:sz w:val="27"/>
          <w:szCs w:val="27"/>
        </w:rPr>
        <w:t>по проекту распоряжения Администрации муниципального образования «Город Майкоп» «</w:t>
      </w:r>
      <w:r w:rsidR="006D16FE" w:rsidRPr="00073D14">
        <w:rPr>
          <w:rFonts w:ascii="Times New Roman" w:hAnsi="Times New Roman"/>
          <w:color w:val="000000"/>
          <w:sz w:val="27"/>
          <w:szCs w:val="27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01:08:0530002:316 по адресу: г. Майкоп, Мичуринец тер. снт</w:t>
      </w:r>
      <w:r w:rsidRPr="00073D14">
        <w:rPr>
          <w:rFonts w:ascii="Times New Roman" w:hAnsi="Times New Roman"/>
          <w:color w:val="000000"/>
          <w:sz w:val="27"/>
          <w:szCs w:val="27"/>
        </w:rPr>
        <w:t>»</w:t>
      </w:r>
    </w:p>
    <w:p w:rsidR="008A14DC" w:rsidRPr="00073D14" w:rsidRDefault="00597B13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073D14">
        <w:rPr>
          <w:rFonts w:ascii="Times New Roman" w:hAnsi="Times New Roman"/>
          <w:b/>
          <w:color w:val="000000"/>
          <w:sz w:val="27"/>
          <w:szCs w:val="27"/>
        </w:rPr>
        <w:t>1</w:t>
      </w:r>
      <w:r w:rsidR="008A14DC" w:rsidRPr="00073D14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073D14">
        <w:rPr>
          <w:rFonts w:ascii="Times New Roman" w:hAnsi="Times New Roman"/>
          <w:b/>
          <w:color w:val="000000"/>
          <w:sz w:val="27"/>
          <w:szCs w:val="27"/>
        </w:rPr>
        <w:t>марта</w:t>
      </w:r>
      <w:r w:rsidR="008A14DC" w:rsidRPr="00073D14">
        <w:rPr>
          <w:rFonts w:ascii="Times New Roman" w:hAnsi="Times New Roman"/>
          <w:b/>
          <w:color w:val="000000"/>
          <w:sz w:val="27"/>
          <w:szCs w:val="27"/>
        </w:rPr>
        <w:t xml:space="preserve"> 2024 г.                                                                            </w:t>
      </w:r>
      <w:r w:rsidRPr="00073D14">
        <w:rPr>
          <w:rFonts w:ascii="Times New Roman" w:hAnsi="Times New Roman"/>
          <w:b/>
          <w:color w:val="000000"/>
          <w:sz w:val="27"/>
          <w:szCs w:val="27"/>
        </w:rPr>
        <w:t xml:space="preserve">        </w:t>
      </w:r>
      <w:r w:rsidR="008A14DC" w:rsidRPr="00073D14">
        <w:rPr>
          <w:rFonts w:ascii="Times New Roman" w:hAnsi="Times New Roman"/>
          <w:b/>
          <w:color w:val="000000"/>
          <w:sz w:val="27"/>
          <w:szCs w:val="27"/>
        </w:rPr>
        <w:t xml:space="preserve">  г. Майкоп</w:t>
      </w:r>
    </w:p>
    <w:p w:rsidR="001D471F" w:rsidRPr="00073D14" w:rsidRDefault="001D471F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ar-SA"/>
        </w:rPr>
      </w:pPr>
    </w:p>
    <w:p w:rsidR="00CC5DD1" w:rsidRPr="00073D14" w:rsidRDefault="00CC5DD1" w:rsidP="00BC0467">
      <w:pPr>
        <w:spacing w:line="240" w:lineRule="auto"/>
        <w:ind w:left="-142" w:right="283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073D14">
        <w:rPr>
          <w:rFonts w:ascii="Times New Roman" w:hAnsi="Times New Roman"/>
          <w:color w:val="000000"/>
          <w:sz w:val="27"/>
          <w:szCs w:val="27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D16FE" w:rsidRPr="00073D14">
        <w:rPr>
          <w:rFonts w:ascii="Times New Roman" w:hAnsi="Times New Roman"/>
          <w:color w:val="000000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01:08:0530002:316 по адресу: </w:t>
      </w:r>
      <w:r w:rsidR="00073D14">
        <w:rPr>
          <w:rFonts w:ascii="Times New Roman" w:hAnsi="Times New Roman"/>
          <w:color w:val="000000"/>
          <w:sz w:val="27"/>
          <w:szCs w:val="27"/>
        </w:rPr>
        <w:t xml:space="preserve">     </w:t>
      </w:r>
      <w:bookmarkStart w:id="0" w:name="_GoBack"/>
      <w:bookmarkEnd w:id="0"/>
      <w:r w:rsidR="006D16FE" w:rsidRPr="00073D14">
        <w:rPr>
          <w:rFonts w:ascii="Times New Roman" w:hAnsi="Times New Roman"/>
          <w:color w:val="000000"/>
          <w:sz w:val="27"/>
          <w:szCs w:val="27"/>
        </w:rPr>
        <w:t>г. Майкоп, Мичуринец тер. снт</w:t>
      </w:r>
      <w:r w:rsidRPr="00073D14">
        <w:rPr>
          <w:rFonts w:ascii="Times New Roman" w:hAnsi="Times New Roman"/>
          <w:color w:val="000000"/>
          <w:sz w:val="27"/>
          <w:szCs w:val="27"/>
        </w:rPr>
        <w:t>» №</w:t>
      </w:r>
      <w:r w:rsidR="00597B13" w:rsidRPr="00073D14">
        <w:rPr>
          <w:rFonts w:ascii="Times New Roman" w:hAnsi="Times New Roman"/>
          <w:color w:val="000000"/>
          <w:sz w:val="27"/>
          <w:szCs w:val="27"/>
        </w:rPr>
        <w:t>13</w:t>
      </w:r>
      <w:r w:rsidR="006D16FE" w:rsidRPr="00073D14">
        <w:rPr>
          <w:rFonts w:ascii="Times New Roman" w:hAnsi="Times New Roman"/>
          <w:color w:val="000000"/>
          <w:sz w:val="27"/>
          <w:szCs w:val="27"/>
        </w:rPr>
        <w:t>7</w:t>
      </w:r>
      <w:r w:rsidRPr="00073D14">
        <w:rPr>
          <w:rFonts w:ascii="Times New Roman" w:hAnsi="Times New Roman"/>
          <w:color w:val="000000"/>
          <w:sz w:val="27"/>
          <w:szCs w:val="27"/>
        </w:rPr>
        <w:t xml:space="preserve"> от</w:t>
      </w:r>
      <w:r w:rsidR="00597B13" w:rsidRPr="00073D14">
        <w:rPr>
          <w:rFonts w:ascii="Times New Roman" w:hAnsi="Times New Roman"/>
          <w:color w:val="000000"/>
          <w:sz w:val="27"/>
          <w:szCs w:val="27"/>
        </w:rPr>
        <w:t xml:space="preserve"> 16.</w:t>
      </w:r>
      <w:r w:rsidR="008A14DC" w:rsidRPr="00073D14">
        <w:rPr>
          <w:rFonts w:ascii="Times New Roman" w:hAnsi="Times New Roman"/>
          <w:color w:val="000000"/>
          <w:sz w:val="27"/>
          <w:szCs w:val="27"/>
        </w:rPr>
        <w:t>0</w:t>
      </w:r>
      <w:r w:rsidR="002E6EC9" w:rsidRPr="00073D14">
        <w:rPr>
          <w:rFonts w:ascii="Times New Roman" w:hAnsi="Times New Roman"/>
          <w:color w:val="000000"/>
          <w:sz w:val="27"/>
          <w:szCs w:val="27"/>
        </w:rPr>
        <w:t>2</w:t>
      </w:r>
      <w:r w:rsidRPr="00073D14">
        <w:rPr>
          <w:rFonts w:ascii="Times New Roman" w:hAnsi="Times New Roman"/>
          <w:color w:val="000000"/>
          <w:sz w:val="27"/>
          <w:szCs w:val="27"/>
        </w:rPr>
        <w:t>.202</w:t>
      </w:r>
      <w:r w:rsidR="008A14DC" w:rsidRPr="00073D14">
        <w:rPr>
          <w:rFonts w:ascii="Times New Roman" w:hAnsi="Times New Roman"/>
          <w:color w:val="000000"/>
          <w:sz w:val="27"/>
          <w:szCs w:val="27"/>
        </w:rPr>
        <w:t>4</w:t>
      </w:r>
      <w:r w:rsidR="00597B13" w:rsidRPr="00073D1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73D14">
        <w:rPr>
          <w:rFonts w:ascii="Times New Roman" w:hAnsi="Times New Roman"/>
          <w:color w:val="000000"/>
          <w:sz w:val="27"/>
          <w:szCs w:val="27"/>
        </w:rPr>
        <w:t>г. Администрацией муниципального образования «Город Майкоп» проведены публичные слушания по проекту</w:t>
      </w:r>
      <w:r w:rsidRPr="00073D14">
        <w:rPr>
          <w:rFonts w:ascii="Times New Roman" w:hAnsi="Times New Roman"/>
          <w:sz w:val="27"/>
          <w:szCs w:val="27"/>
        </w:rPr>
        <w:t xml:space="preserve"> </w:t>
      </w:r>
      <w:r w:rsidRPr="00073D14">
        <w:rPr>
          <w:rFonts w:ascii="Times New Roman" w:hAnsi="Times New Roman"/>
          <w:color w:val="000000"/>
          <w:sz w:val="27"/>
          <w:szCs w:val="27"/>
        </w:rPr>
        <w:t>распоряжения Администрации муниципального образования «Город Майкоп»</w:t>
      </w:r>
      <w:r w:rsidR="00073D1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73D14">
        <w:rPr>
          <w:rFonts w:ascii="Times New Roman" w:hAnsi="Times New Roman"/>
          <w:color w:val="000000"/>
          <w:sz w:val="27"/>
          <w:szCs w:val="27"/>
        </w:rPr>
        <w:t>«</w:t>
      </w:r>
      <w:r w:rsidR="006D16FE" w:rsidRPr="00073D14">
        <w:rPr>
          <w:rFonts w:ascii="Times New Roman" w:hAnsi="Times New Roman"/>
          <w:color w:val="000000"/>
          <w:sz w:val="27"/>
          <w:szCs w:val="27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01:08:0530002:316 по адресу:  г. Майкоп, Мичуринец тер. снт</w:t>
      </w:r>
      <w:r w:rsidRPr="00073D14">
        <w:rPr>
          <w:rFonts w:ascii="Times New Roman" w:hAnsi="Times New Roman"/>
          <w:color w:val="000000"/>
          <w:sz w:val="27"/>
          <w:szCs w:val="27"/>
        </w:rPr>
        <w:t>».</w:t>
      </w:r>
    </w:p>
    <w:p w:rsidR="00CC5DD1" w:rsidRPr="00073D14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073D14">
        <w:rPr>
          <w:rFonts w:ascii="Times New Roman" w:hAnsi="Times New Roman"/>
          <w:color w:val="000000"/>
          <w:sz w:val="27"/>
          <w:szCs w:val="27"/>
        </w:rPr>
        <w:t xml:space="preserve">В ходе публичных слушаний оформлен и составлен протокол от                      </w:t>
      </w:r>
      <w:r w:rsidR="00597B13" w:rsidRPr="00073D14">
        <w:rPr>
          <w:rFonts w:ascii="Times New Roman" w:hAnsi="Times New Roman"/>
          <w:color w:val="000000"/>
          <w:sz w:val="27"/>
          <w:szCs w:val="27"/>
        </w:rPr>
        <w:t>01</w:t>
      </w:r>
      <w:r w:rsidRPr="00073D14">
        <w:rPr>
          <w:rFonts w:ascii="Times New Roman" w:hAnsi="Times New Roman"/>
          <w:color w:val="000000"/>
          <w:sz w:val="27"/>
          <w:szCs w:val="27"/>
        </w:rPr>
        <w:t>.</w:t>
      </w:r>
      <w:r w:rsidR="008A14DC" w:rsidRPr="00073D14">
        <w:rPr>
          <w:rFonts w:ascii="Times New Roman" w:hAnsi="Times New Roman"/>
          <w:color w:val="000000"/>
          <w:sz w:val="27"/>
          <w:szCs w:val="27"/>
        </w:rPr>
        <w:t>0</w:t>
      </w:r>
      <w:r w:rsidR="00597B13" w:rsidRPr="00073D14">
        <w:rPr>
          <w:rFonts w:ascii="Times New Roman" w:hAnsi="Times New Roman"/>
          <w:color w:val="000000"/>
          <w:sz w:val="27"/>
          <w:szCs w:val="27"/>
        </w:rPr>
        <w:t>3</w:t>
      </w:r>
      <w:r w:rsidRPr="00073D14">
        <w:rPr>
          <w:rFonts w:ascii="Times New Roman" w:hAnsi="Times New Roman"/>
          <w:color w:val="000000"/>
          <w:sz w:val="27"/>
          <w:szCs w:val="27"/>
        </w:rPr>
        <w:t>.202</w:t>
      </w:r>
      <w:r w:rsidR="002E6EC9" w:rsidRPr="00073D14">
        <w:rPr>
          <w:rFonts w:ascii="Times New Roman" w:hAnsi="Times New Roman"/>
          <w:color w:val="000000"/>
          <w:sz w:val="27"/>
          <w:szCs w:val="27"/>
        </w:rPr>
        <w:t>4</w:t>
      </w:r>
      <w:r w:rsidRPr="00073D14">
        <w:rPr>
          <w:rFonts w:ascii="Times New Roman" w:hAnsi="Times New Roman"/>
          <w:color w:val="000000"/>
          <w:sz w:val="27"/>
          <w:szCs w:val="27"/>
        </w:rPr>
        <w:t xml:space="preserve"> г. №19</w:t>
      </w:r>
      <w:r w:rsidR="00E5231E" w:rsidRPr="00073D14">
        <w:rPr>
          <w:rFonts w:ascii="Times New Roman" w:hAnsi="Times New Roman"/>
          <w:color w:val="000000"/>
          <w:sz w:val="27"/>
          <w:szCs w:val="27"/>
        </w:rPr>
        <w:t>50</w:t>
      </w:r>
      <w:r w:rsidRPr="00073D14">
        <w:rPr>
          <w:rFonts w:ascii="Times New Roman" w:hAnsi="Times New Roman"/>
          <w:color w:val="000000"/>
          <w:sz w:val="27"/>
          <w:szCs w:val="27"/>
        </w:rPr>
        <w:t>.</w:t>
      </w:r>
    </w:p>
    <w:p w:rsidR="00CC5DD1" w:rsidRPr="00073D14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073D14">
        <w:rPr>
          <w:rFonts w:ascii="Times New Roman" w:hAnsi="Times New Roman"/>
          <w:color w:val="000000"/>
          <w:sz w:val="27"/>
          <w:szCs w:val="27"/>
        </w:rPr>
        <w:t xml:space="preserve">В публичных слушаниях приняли участие </w:t>
      </w:r>
      <w:r w:rsidR="00EF765B" w:rsidRPr="00073D14">
        <w:rPr>
          <w:rFonts w:ascii="Times New Roman" w:hAnsi="Times New Roman"/>
          <w:b/>
          <w:color w:val="000000"/>
          <w:sz w:val="27"/>
          <w:szCs w:val="27"/>
        </w:rPr>
        <w:t>4</w:t>
      </w:r>
      <w:r w:rsidRPr="00073D14">
        <w:rPr>
          <w:rFonts w:ascii="Times New Roman" w:hAnsi="Times New Roman"/>
          <w:b/>
          <w:color w:val="000000"/>
          <w:sz w:val="27"/>
          <w:szCs w:val="27"/>
        </w:rPr>
        <w:t xml:space="preserve"> участника</w:t>
      </w:r>
      <w:r w:rsidRPr="00073D14">
        <w:rPr>
          <w:rFonts w:ascii="Times New Roman" w:hAnsi="Times New Roman"/>
          <w:color w:val="000000"/>
          <w:sz w:val="27"/>
          <w:szCs w:val="27"/>
        </w:rPr>
        <w:t xml:space="preserve"> публичных слушаний, которые внесли следующие предложения и замечания по проекту:</w:t>
      </w:r>
    </w:p>
    <w:p w:rsidR="00CC5DD1" w:rsidRPr="00073D14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073D14">
        <w:rPr>
          <w:rFonts w:ascii="Times New Roman" w:hAnsi="Times New Roman"/>
          <w:b/>
          <w:color w:val="000000"/>
          <w:sz w:val="27"/>
          <w:szCs w:val="27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Pr="00073D14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073D14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CC5DD1" w:rsidRPr="00073D14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073D14">
        <w:rPr>
          <w:rFonts w:ascii="Times New Roman" w:hAnsi="Times New Roman"/>
          <w:b/>
          <w:color w:val="000000"/>
          <w:sz w:val="27"/>
          <w:szCs w:val="27"/>
        </w:rPr>
        <w:t xml:space="preserve"> Предложения и замечания иных участников публичных слушаний:</w:t>
      </w:r>
    </w:p>
    <w:p w:rsidR="00CC5DD1" w:rsidRPr="00073D14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073D14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CC5DD1" w:rsidRPr="00073D14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073D14">
        <w:rPr>
          <w:rFonts w:ascii="Times New Roman" w:hAnsi="Times New Roman"/>
          <w:b/>
          <w:color w:val="000000"/>
          <w:sz w:val="27"/>
          <w:szCs w:val="27"/>
          <w:u w:val="single"/>
        </w:rPr>
        <w:t>Выводы по результатам публичных слушаний:</w:t>
      </w:r>
      <w:r w:rsidRPr="00073D14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CC5DD1" w:rsidRDefault="006D16FE" w:rsidP="00BC0467">
      <w:pPr>
        <w:spacing w:after="0" w:line="240" w:lineRule="auto"/>
        <w:ind w:left="-142" w:right="28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3D14">
        <w:rPr>
          <w:rFonts w:ascii="Times New Roman" w:hAnsi="Times New Roman"/>
          <w:bCs/>
          <w:color w:val="000000"/>
          <w:sz w:val="27"/>
          <w:szCs w:val="27"/>
        </w:rPr>
        <w:t>Предоставить Вавиловой Иоланте Альгирдасовне разрешение на отклонение от предельных параметров разрешенного строительства объектов капитального строительства – для строительства жилого дома на земельном участке с кадастровым номером 01:08:0530002:316 по адресу:</w:t>
      </w:r>
      <w:r w:rsidR="00073D14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073D14">
        <w:rPr>
          <w:rFonts w:ascii="Times New Roman" w:hAnsi="Times New Roman"/>
          <w:bCs/>
          <w:color w:val="000000"/>
          <w:sz w:val="27"/>
          <w:szCs w:val="27"/>
        </w:rPr>
        <w:t>г. Майкоп, Мичуринец тер. снт на расстоянии 1 м от западной границы земельного  участка и по границе земельного участка с кадастровым номером 01:08:0530002:317 по адресу: г. Майкоп, Мичуринец тер. снт</w:t>
      </w:r>
      <w:r w:rsidR="00160CAF" w:rsidRPr="00073D14">
        <w:rPr>
          <w:rFonts w:ascii="Times New Roman" w:hAnsi="Times New Roman"/>
          <w:bCs/>
          <w:color w:val="000000"/>
          <w:sz w:val="27"/>
          <w:szCs w:val="27"/>
        </w:rPr>
        <w:t>.</w:t>
      </w:r>
    </w:p>
    <w:p w:rsidR="002E6EC9" w:rsidRDefault="002E6EC9" w:rsidP="00BC0467">
      <w:pPr>
        <w:spacing w:after="0" w:line="240" w:lineRule="auto"/>
        <w:ind w:left="-142" w:right="28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73D14" w:rsidRDefault="00073D14" w:rsidP="00BC0467">
      <w:pPr>
        <w:spacing w:after="0" w:line="240" w:lineRule="auto"/>
        <w:ind w:left="-142" w:right="28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073D14" w:rsidRDefault="00073D14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597B13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01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073D14">
      <w:pgSz w:w="11906" w:h="16838"/>
      <w:pgMar w:top="426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5C" w:rsidRDefault="00AA1C5C">
      <w:pPr>
        <w:spacing w:line="240" w:lineRule="auto"/>
      </w:pPr>
      <w:r>
        <w:separator/>
      </w:r>
    </w:p>
  </w:endnote>
  <w:endnote w:type="continuationSeparator" w:id="0">
    <w:p w:rsidR="00AA1C5C" w:rsidRDefault="00AA1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5C" w:rsidRDefault="00AA1C5C">
      <w:pPr>
        <w:spacing w:after="0" w:line="240" w:lineRule="auto"/>
      </w:pPr>
      <w:r>
        <w:separator/>
      </w:r>
    </w:p>
  </w:footnote>
  <w:footnote w:type="continuationSeparator" w:id="0">
    <w:p w:rsidR="00AA1C5C" w:rsidRDefault="00AA1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3D1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291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1C5C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231E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2024-03-06T12:46:00Z</cp:lastPrinted>
  <dcterms:created xsi:type="dcterms:W3CDTF">2024-02-25T07:54:00Z</dcterms:created>
  <dcterms:modified xsi:type="dcterms:W3CDTF">2024-03-06T12:46:00Z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