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BD" w:rsidRDefault="001004BD" w:rsidP="0086499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461FCEE" wp14:editId="0E30E345">
            <wp:simplePos x="0" y="0"/>
            <wp:positionH relativeFrom="column">
              <wp:posOffset>-269875</wp:posOffset>
            </wp:positionH>
            <wp:positionV relativeFrom="paragraph">
              <wp:posOffset>12700</wp:posOffset>
            </wp:positionV>
            <wp:extent cx="10763885" cy="7821930"/>
            <wp:effectExtent l="152400" t="133350" r="151765" b="2171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colorTemperature colorTemp="6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885" cy="782193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29000"/>
                        </a:schemeClr>
                      </a:glow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4BD" w:rsidRDefault="001004BD" w:rsidP="0086499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4992" w:rsidRPr="00345E01" w:rsidRDefault="00FA7C0C" w:rsidP="0086499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64992" w:rsidRPr="00093188">
        <w:rPr>
          <w:rFonts w:ascii="Times New Roman" w:hAnsi="Times New Roman" w:cs="Times New Roman"/>
          <w:b/>
          <w:sz w:val="26"/>
          <w:szCs w:val="26"/>
        </w:rPr>
        <w:t>2016 году на территории МО «Город Майк</w:t>
      </w:r>
      <w:r w:rsidR="00864992">
        <w:rPr>
          <w:rFonts w:ascii="Times New Roman" w:hAnsi="Times New Roman" w:cs="Times New Roman"/>
          <w:b/>
          <w:sz w:val="26"/>
          <w:szCs w:val="26"/>
        </w:rPr>
        <w:t xml:space="preserve">оп» </w:t>
      </w:r>
      <w:r w:rsidR="00864992" w:rsidRPr="00345E01">
        <w:rPr>
          <w:rFonts w:ascii="Times New Roman" w:hAnsi="Times New Roman" w:cs="Times New Roman"/>
          <w:sz w:val="26"/>
          <w:szCs w:val="26"/>
        </w:rPr>
        <w:t xml:space="preserve">зарегистрировано 56 пожаров, из них 48 пожаров (85%) произошли в местах проживания граждан: </w:t>
      </w:r>
      <w:r>
        <w:rPr>
          <w:rFonts w:ascii="Times New Roman" w:hAnsi="Times New Roman" w:cs="Times New Roman"/>
          <w:sz w:val="26"/>
          <w:szCs w:val="26"/>
        </w:rPr>
        <w:t>в сельских поселениях 9 пожаров</w:t>
      </w:r>
      <w:r w:rsidR="00AE4A2A">
        <w:rPr>
          <w:rFonts w:ascii="Times New Roman" w:hAnsi="Times New Roman" w:cs="Times New Roman"/>
          <w:sz w:val="26"/>
          <w:szCs w:val="26"/>
        </w:rPr>
        <w:t>: ст. Ханская- 6 пожаров, х. Гавердовский -2пожара, пос. Родниковый- 1</w:t>
      </w:r>
      <w:r>
        <w:rPr>
          <w:rFonts w:ascii="Times New Roman" w:hAnsi="Times New Roman" w:cs="Times New Roman"/>
          <w:sz w:val="26"/>
          <w:szCs w:val="26"/>
        </w:rPr>
        <w:t>; в г. Майкопе:</w:t>
      </w:r>
      <w:proofErr w:type="gramEnd"/>
      <w:r w:rsidR="00864992" w:rsidRPr="00345E01">
        <w:rPr>
          <w:rFonts w:ascii="Times New Roman" w:hAnsi="Times New Roman" w:cs="Times New Roman"/>
          <w:sz w:val="26"/>
          <w:szCs w:val="26"/>
        </w:rPr>
        <w:t xml:space="preserve"> КТОС №10-7 пожаров; КТОС №8-7 пожаров; КТОС №1-5 пожаров; КТОС №6-5 пожаров; КТОС №4-4 пожара; КТОС №7-4 пожара; КТОС №5- 3пожара; КТОС №2- 2пожара; КТОС №12-2 пожара; КТОС </w:t>
      </w:r>
      <w:r>
        <w:rPr>
          <w:rFonts w:ascii="Times New Roman" w:hAnsi="Times New Roman" w:cs="Times New Roman"/>
          <w:sz w:val="26"/>
          <w:szCs w:val="26"/>
        </w:rPr>
        <w:t>№9- 1 пожар; КТОС № 11- 1 пожар; дачные товарищества-6 пожаров,</w:t>
      </w:r>
      <w:r w:rsidR="00864992" w:rsidRPr="00345E01">
        <w:rPr>
          <w:rFonts w:ascii="Times New Roman" w:hAnsi="Times New Roman" w:cs="Times New Roman"/>
          <w:sz w:val="26"/>
          <w:szCs w:val="26"/>
        </w:rPr>
        <w:t xml:space="preserve">  на которых погибли 4 человека и 2 человека получил травмы. </w:t>
      </w:r>
    </w:p>
    <w:p w:rsidR="00864992" w:rsidRPr="00FA47D0" w:rsidRDefault="00FA47D0" w:rsidP="00F5535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color w:val="C00000"/>
          <w:sz w:val="32"/>
          <w:szCs w:val="26"/>
        </w:rPr>
      </w:pPr>
      <w:r w:rsidRPr="00FA47D0">
        <w:rPr>
          <w:rFonts w:ascii="Times New Roman" w:hAnsi="Times New Roman" w:cs="Times New Roman"/>
          <w:b/>
          <w:color w:val="C00000"/>
          <w:sz w:val="32"/>
          <w:szCs w:val="26"/>
        </w:rPr>
        <w:t>Основные причины возникновения пожаров:</w:t>
      </w:r>
    </w:p>
    <w:p w:rsidR="00864992" w:rsidRPr="00345E01" w:rsidRDefault="00864992" w:rsidP="008649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E01">
        <w:rPr>
          <w:rFonts w:ascii="Times New Roman" w:hAnsi="Times New Roman" w:cs="Times New Roman"/>
          <w:sz w:val="26"/>
          <w:szCs w:val="26"/>
        </w:rPr>
        <w:t>1. Неосторожное обращение</w:t>
      </w:r>
      <w:r w:rsidR="00E2310D">
        <w:rPr>
          <w:rFonts w:ascii="Times New Roman" w:hAnsi="Times New Roman" w:cs="Times New Roman"/>
          <w:sz w:val="26"/>
          <w:szCs w:val="26"/>
        </w:rPr>
        <w:t xml:space="preserve"> с</w:t>
      </w:r>
      <w:r w:rsidRPr="00345E01">
        <w:rPr>
          <w:rFonts w:ascii="Times New Roman" w:hAnsi="Times New Roman" w:cs="Times New Roman"/>
          <w:sz w:val="26"/>
          <w:szCs w:val="26"/>
        </w:rPr>
        <w:t xml:space="preserve"> огнём (неосторожность при курении, не затушенные спички, </w:t>
      </w:r>
      <w:proofErr w:type="gramStart"/>
      <w:r w:rsidRPr="00345E01">
        <w:rPr>
          <w:rFonts w:ascii="Times New Roman" w:hAnsi="Times New Roman" w:cs="Times New Roman"/>
          <w:sz w:val="26"/>
          <w:szCs w:val="26"/>
        </w:rPr>
        <w:t>окурки</w:t>
      </w:r>
      <w:proofErr w:type="gramEnd"/>
      <w:r w:rsidRPr="00345E01">
        <w:rPr>
          <w:rFonts w:ascii="Times New Roman" w:hAnsi="Times New Roman" w:cs="Times New Roman"/>
          <w:sz w:val="26"/>
          <w:szCs w:val="26"/>
        </w:rPr>
        <w:t xml:space="preserve"> выброшенные с вышерасположенных этажей, сжигание мусора, </w:t>
      </w:r>
      <w:r w:rsidR="00F5535C">
        <w:rPr>
          <w:rFonts w:ascii="Times New Roman" w:hAnsi="Times New Roman" w:cs="Times New Roman"/>
          <w:sz w:val="26"/>
          <w:szCs w:val="26"/>
        </w:rPr>
        <w:t>сухой растительности</w:t>
      </w:r>
      <w:r w:rsidRPr="00345E01">
        <w:rPr>
          <w:rFonts w:ascii="Times New Roman" w:hAnsi="Times New Roman" w:cs="Times New Roman"/>
          <w:sz w:val="26"/>
          <w:szCs w:val="26"/>
        </w:rPr>
        <w:t>) – 23% от общего количества пожаров.</w:t>
      </w:r>
    </w:p>
    <w:p w:rsidR="00864992" w:rsidRPr="00345E01" w:rsidRDefault="00864992" w:rsidP="0086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E01">
        <w:rPr>
          <w:rFonts w:ascii="Times New Roman" w:hAnsi="Times New Roman" w:cs="Times New Roman"/>
          <w:noProof/>
          <w:sz w:val="26"/>
          <w:szCs w:val="26"/>
          <w:lang w:eastAsia="ru-RU"/>
        </w:rPr>
        <w:t>2.Нарушение правил пожарной безопасности при изготовлении и эксплуатации электрооборудования (применение самодельных предохранителей и электроприборов, эксплуатация ветхой или неисправной электропроводки, выключателей, розеток, оставленные без присмотра включённые электроприборы и бытовая техника) – 52%</w:t>
      </w:r>
      <w:r w:rsidRPr="00345E01">
        <w:rPr>
          <w:rFonts w:ascii="Times New Roman" w:hAnsi="Times New Roman" w:cs="Times New Roman"/>
          <w:sz w:val="26"/>
          <w:szCs w:val="26"/>
        </w:rPr>
        <w:t xml:space="preserve"> от общего количества пожаров. </w:t>
      </w:r>
    </w:p>
    <w:p w:rsidR="00864992" w:rsidRPr="00093188" w:rsidRDefault="00864992" w:rsidP="0086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E01">
        <w:rPr>
          <w:rFonts w:ascii="Times New Roman" w:hAnsi="Times New Roman" w:cs="Times New Roman"/>
          <w:sz w:val="26"/>
          <w:szCs w:val="26"/>
        </w:rPr>
        <w:t xml:space="preserve">3. Нарушение правил пожарной безопасности при эксплуатации отопительных печей (эксплуатация неисправной печи (трещины), отсутствие </w:t>
      </w:r>
      <w:proofErr w:type="gramStart"/>
      <w:r w:rsidRPr="00345E01">
        <w:rPr>
          <w:rFonts w:ascii="Times New Roman" w:hAnsi="Times New Roman" w:cs="Times New Roman"/>
          <w:sz w:val="26"/>
          <w:szCs w:val="26"/>
        </w:rPr>
        <w:t>пред</w:t>
      </w:r>
      <w:proofErr w:type="gramEnd"/>
      <w:r w:rsidRPr="00345E01">
        <w:rPr>
          <w:rFonts w:ascii="Times New Roman" w:hAnsi="Times New Roman" w:cs="Times New Roman"/>
          <w:sz w:val="26"/>
          <w:szCs w:val="26"/>
        </w:rPr>
        <w:t xml:space="preserve"> топочного металлического ли</w:t>
      </w:r>
      <w:r w:rsidR="00F5535C">
        <w:rPr>
          <w:rFonts w:ascii="Times New Roman" w:hAnsi="Times New Roman" w:cs="Times New Roman"/>
          <w:sz w:val="26"/>
          <w:szCs w:val="26"/>
        </w:rPr>
        <w:t>с</w:t>
      </w:r>
      <w:r w:rsidRPr="00345E01">
        <w:rPr>
          <w:rFonts w:ascii="Times New Roman" w:hAnsi="Times New Roman" w:cs="Times New Roman"/>
          <w:sz w:val="26"/>
          <w:szCs w:val="26"/>
        </w:rPr>
        <w:t>та, неочищенные</w:t>
      </w:r>
      <w:r w:rsidR="00F5535C">
        <w:rPr>
          <w:rFonts w:ascii="Times New Roman" w:hAnsi="Times New Roman" w:cs="Times New Roman"/>
          <w:sz w:val="26"/>
          <w:szCs w:val="26"/>
        </w:rPr>
        <w:t xml:space="preserve"> от сажи</w:t>
      </w:r>
      <w:r w:rsidRPr="00345E01">
        <w:rPr>
          <w:rFonts w:ascii="Times New Roman" w:hAnsi="Times New Roman" w:cs="Times New Roman"/>
          <w:sz w:val="26"/>
          <w:szCs w:val="26"/>
        </w:rPr>
        <w:t xml:space="preserve"> дымоходы</w:t>
      </w:r>
      <w:r w:rsidRPr="00093188">
        <w:rPr>
          <w:rFonts w:ascii="Times New Roman" w:hAnsi="Times New Roman" w:cs="Times New Roman"/>
          <w:sz w:val="26"/>
          <w:szCs w:val="26"/>
        </w:rPr>
        <w:t>, применение горючих жидкостей для растопки, перекал отопительных печей, установленная вплотную к об</w:t>
      </w:r>
      <w:r w:rsidR="00FA7C0C">
        <w:rPr>
          <w:rFonts w:ascii="Times New Roman" w:hAnsi="Times New Roman" w:cs="Times New Roman"/>
          <w:sz w:val="26"/>
          <w:szCs w:val="26"/>
        </w:rPr>
        <w:t>огреваемым стенам мебель) – 14%.</w:t>
      </w:r>
    </w:p>
    <w:p w:rsidR="00994502" w:rsidRDefault="00864992" w:rsidP="00FA47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3188">
        <w:rPr>
          <w:rFonts w:ascii="Times New Roman" w:hAnsi="Times New Roman" w:cs="Times New Roman"/>
          <w:sz w:val="26"/>
          <w:szCs w:val="26"/>
        </w:rPr>
        <w:t>4. Нарушение правил устройства и эксплуатации транспортных средств</w:t>
      </w:r>
      <w:r w:rsidR="00FA7C0C">
        <w:rPr>
          <w:rFonts w:ascii="Times New Roman" w:hAnsi="Times New Roman" w:cs="Times New Roman"/>
          <w:sz w:val="26"/>
          <w:szCs w:val="26"/>
        </w:rPr>
        <w:t>, замыкание электропроводки</w:t>
      </w:r>
      <w:r w:rsidRPr="00093188">
        <w:rPr>
          <w:rFonts w:ascii="Times New Roman" w:hAnsi="Times New Roman" w:cs="Times New Roman"/>
          <w:sz w:val="26"/>
          <w:szCs w:val="26"/>
        </w:rPr>
        <w:t xml:space="preserve"> – 3%.</w:t>
      </w:r>
      <w:r w:rsidR="00FA7C0C">
        <w:rPr>
          <w:rFonts w:ascii="Times New Roman" w:hAnsi="Times New Roman" w:cs="Times New Roman"/>
          <w:sz w:val="26"/>
          <w:szCs w:val="26"/>
        </w:rPr>
        <w:t xml:space="preserve">         </w:t>
      </w:r>
      <w:r w:rsidR="00FA47D0">
        <w:rPr>
          <w:rFonts w:ascii="Times New Roman" w:hAnsi="Times New Roman" w:cs="Times New Roman"/>
          <w:sz w:val="26"/>
          <w:szCs w:val="26"/>
        </w:rPr>
        <w:t xml:space="preserve">  </w:t>
      </w:r>
      <w:r w:rsidR="00FA47D0" w:rsidRPr="00093188">
        <w:rPr>
          <w:rFonts w:ascii="Times New Roman" w:hAnsi="Times New Roman" w:cs="Times New Roman"/>
          <w:sz w:val="26"/>
          <w:szCs w:val="26"/>
        </w:rPr>
        <w:t xml:space="preserve">5. Поджог – 7%.      </w:t>
      </w:r>
      <w:r w:rsidRPr="00093188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864992" w:rsidRPr="00FA47D0" w:rsidRDefault="00994502" w:rsidP="0099450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FA47D0" w:rsidRPr="00FA47D0">
        <w:rPr>
          <w:rFonts w:ascii="Times New Roman" w:hAnsi="Times New Roman" w:cs="Times New Roman"/>
          <w:b/>
          <w:color w:val="C00000"/>
          <w:sz w:val="32"/>
          <w:szCs w:val="26"/>
        </w:rPr>
        <w:t>Общие правила поведения при пожаре:</w:t>
      </w:r>
    </w:p>
    <w:p w:rsidR="00864992" w:rsidRPr="00093188" w:rsidRDefault="00864992" w:rsidP="0086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3188">
        <w:rPr>
          <w:rFonts w:ascii="Times New Roman" w:hAnsi="Times New Roman" w:cs="Times New Roman"/>
          <w:sz w:val="26"/>
          <w:szCs w:val="26"/>
        </w:rPr>
        <w:t>1. Прежде всего, вызовите пожарную охрану по телефонам «01, 112», сообщите точный адрес, что горит, есть ли там люди;</w:t>
      </w:r>
    </w:p>
    <w:p w:rsidR="00864992" w:rsidRPr="00093188" w:rsidRDefault="00864992" w:rsidP="0086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3188">
        <w:rPr>
          <w:rFonts w:ascii="Times New Roman" w:hAnsi="Times New Roman" w:cs="Times New Roman"/>
          <w:sz w:val="26"/>
          <w:szCs w:val="26"/>
        </w:rPr>
        <w:t>2. При наличии людей в помещениях примите действия к их спасению, уведите детей и престарелых граждан с места пожара, так как возможно быстрое распространение огня</w:t>
      </w:r>
      <w:r w:rsidR="00FA7C0C">
        <w:rPr>
          <w:rFonts w:ascii="Times New Roman" w:hAnsi="Times New Roman" w:cs="Times New Roman"/>
          <w:sz w:val="26"/>
          <w:szCs w:val="26"/>
        </w:rPr>
        <w:t>, при необходимости окажите первую медпомощь, вызовите</w:t>
      </w:r>
      <w:r w:rsidRPr="00093188">
        <w:rPr>
          <w:rFonts w:ascii="Times New Roman" w:hAnsi="Times New Roman" w:cs="Times New Roman"/>
          <w:sz w:val="26"/>
          <w:szCs w:val="26"/>
        </w:rPr>
        <w:t xml:space="preserve"> </w:t>
      </w:r>
      <w:r w:rsidR="00F5535C">
        <w:rPr>
          <w:rFonts w:ascii="Times New Roman" w:hAnsi="Times New Roman" w:cs="Times New Roman"/>
          <w:sz w:val="26"/>
          <w:szCs w:val="26"/>
        </w:rPr>
        <w:t>бригаду</w:t>
      </w:r>
      <w:r w:rsidRPr="00093188">
        <w:rPr>
          <w:rFonts w:ascii="Times New Roman" w:hAnsi="Times New Roman" w:cs="Times New Roman"/>
          <w:sz w:val="26"/>
          <w:szCs w:val="26"/>
        </w:rPr>
        <w:t xml:space="preserve"> скорой</w:t>
      </w:r>
      <w:r w:rsidR="00F5535C">
        <w:rPr>
          <w:rFonts w:ascii="Times New Roman" w:hAnsi="Times New Roman" w:cs="Times New Roman"/>
          <w:sz w:val="26"/>
          <w:szCs w:val="26"/>
        </w:rPr>
        <w:t xml:space="preserve"> медицинской</w:t>
      </w:r>
      <w:r w:rsidRPr="00093188">
        <w:rPr>
          <w:rFonts w:ascii="Times New Roman" w:hAnsi="Times New Roman" w:cs="Times New Roman"/>
          <w:sz w:val="26"/>
          <w:szCs w:val="26"/>
        </w:rPr>
        <w:t xml:space="preserve"> помощи.</w:t>
      </w:r>
    </w:p>
    <w:p w:rsidR="00864992" w:rsidRPr="00093188" w:rsidRDefault="00864992" w:rsidP="0086499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3188">
        <w:rPr>
          <w:rFonts w:ascii="Times New Roman" w:hAnsi="Times New Roman" w:cs="Times New Roman"/>
          <w:sz w:val="26"/>
          <w:szCs w:val="26"/>
        </w:rPr>
        <w:t>3. Примите все</w:t>
      </w:r>
      <w:r w:rsidR="00F5535C">
        <w:rPr>
          <w:rFonts w:ascii="Times New Roman" w:hAnsi="Times New Roman" w:cs="Times New Roman"/>
          <w:sz w:val="26"/>
          <w:szCs w:val="26"/>
        </w:rPr>
        <w:t xml:space="preserve"> </w:t>
      </w:r>
      <w:r w:rsidRPr="00093188">
        <w:rPr>
          <w:rFonts w:ascii="Times New Roman" w:hAnsi="Times New Roman" w:cs="Times New Roman"/>
          <w:sz w:val="26"/>
          <w:szCs w:val="26"/>
        </w:rPr>
        <w:t>возможные меры к самостоятельному тушению пожара, используя подручные средства. Помните, что ни в коем случае нельзя тушить водой электроприборы, находящиеся под напряжением. Используйте порошковые и углекислотные огнетушители. Покидая</w:t>
      </w:r>
      <w:r w:rsidRPr="0009318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93188">
        <w:rPr>
          <w:rFonts w:ascii="Times New Roman" w:hAnsi="Times New Roman" w:cs="Times New Roman"/>
          <w:sz w:val="26"/>
          <w:szCs w:val="26"/>
        </w:rPr>
        <w:t>помещение</w:t>
      </w:r>
      <w:proofErr w:type="gramEnd"/>
      <w:r w:rsidRPr="00093188">
        <w:rPr>
          <w:rFonts w:ascii="Times New Roman" w:hAnsi="Times New Roman" w:cs="Times New Roman"/>
          <w:sz w:val="26"/>
          <w:szCs w:val="26"/>
        </w:rPr>
        <w:t xml:space="preserve"> выключите в них электроснабжение и газ.</w:t>
      </w:r>
      <w:r w:rsidRPr="000931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4992" w:rsidRDefault="00864992" w:rsidP="008649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3188">
        <w:rPr>
          <w:rFonts w:ascii="Times New Roman" w:hAnsi="Times New Roman" w:cs="Times New Roman"/>
          <w:sz w:val="26"/>
          <w:szCs w:val="26"/>
        </w:rPr>
        <w:t xml:space="preserve">4. По возможности организуйте встречу пожарных подразделений, дайте им необходимую информацию </w:t>
      </w:r>
      <w:r w:rsidR="00F5535C">
        <w:rPr>
          <w:rFonts w:ascii="Times New Roman" w:hAnsi="Times New Roman" w:cs="Times New Roman"/>
          <w:sz w:val="26"/>
          <w:szCs w:val="26"/>
        </w:rPr>
        <w:t>о</w:t>
      </w:r>
      <w:r w:rsidRPr="00093188">
        <w:rPr>
          <w:rFonts w:ascii="Times New Roman" w:hAnsi="Times New Roman" w:cs="Times New Roman"/>
          <w:sz w:val="26"/>
          <w:szCs w:val="26"/>
        </w:rPr>
        <w:t xml:space="preserve"> пути следования к месту пожара, </w:t>
      </w:r>
      <w:r w:rsidR="00F5535C">
        <w:rPr>
          <w:rFonts w:ascii="Times New Roman" w:hAnsi="Times New Roman" w:cs="Times New Roman"/>
          <w:sz w:val="26"/>
          <w:szCs w:val="26"/>
        </w:rPr>
        <w:t xml:space="preserve">месте нахождения </w:t>
      </w:r>
      <w:r w:rsidRPr="00093188">
        <w:rPr>
          <w:rFonts w:ascii="Times New Roman" w:hAnsi="Times New Roman" w:cs="Times New Roman"/>
          <w:sz w:val="26"/>
          <w:szCs w:val="26"/>
        </w:rPr>
        <w:t xml:space="preserve"> очаг</w:t>
      </w:r>
      <w:r w:rsidR="00F5535C">
        <w:rPr>
          <w:rFonts w:ascii="Times New Roman" w:hAnsi="Times New Roman" w:cs="Times New Roman"/>
          <w:sz w:val="26"/>
          <w:szCs w:val="26"/>
        </w:rPr>
        <w:t>а</w:t>
      </w:r>
      <w:r w:rsidRPr="00093188">
        <w:rPr>
          <w:rFonts w:ascii="Times New Roman" w:hAnsi="Times New Roman" w:cs="Times New Roman"/>
          <w:sz w:val="26"/>
          <w:szCs w:val="26"/>
        </w:rPr>
        <w:t xml:space="preserve"> пожара. </w:t>
      </w:r>
    </w:p>
    <w:p w:rsidR="00F5535C" w:rsidRPr="00FA47D0" w:rsidRDefault="00FA47D0" w:rsidP="00F5535C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6"/>
        </w:rPr>
      </w:pPr>
      <w:r w:rsidRPr="00FA47D0">
        <w:rPr>
          <w:rFonts w:ascii="Times New Roman" w:hAnsi="Times New Roman" w:cs="Times New Roman"/>
          <w:b/>
          <w:color w:val="C00000"/>
          <w:sz w:val="32"/>
          <w:szCs w:val="26"/>
        </w:rPr>
        <w:t xml:space="preserve">В </w:t>
      </w:r>
      <w:r>
        <w:rPr>
          <w:rFonts w:ascii="Times New Roman" w:hAnsi="Times New Roman" w:cs="Times New Roman"/>
          <w:b/>
          <w:color w:val="C00000"/>
          <w:sz w:val="32"/>
          <w:szCs w:val="26"/>
        </w:rPr>
        <w:t>ц</w:t>
      </w:r>
      <w:r w:rsidRPr="00FA47D0">
        <w:rPr>
          <w:rFonts w:ascii="Times New Roman" w:hAnsi="Times New Roman" w:cs="Times New Roman"/>
          <w:b/>
          <w:color w:val="C00000"/>
          <w:sz w:val="32"/>
          <w:szCs w:val="26"/>
        </w:rPr>
        <w:t xml:space="preserve">елях </w:t>
      </w:r>
      <w:r>
        <w:rPr>
          <w:rFonts w:ascii="Times New Roman" w:hAnsi="Times New Roman" w:cs="Times New Roman"/>
          <w:b/>
          <w:color w:val="C00000"/>
          <w:sz w:val="32"/>
          <w:szCs w:val="26"/>
        </w:rPr>
        <w:t>н</w:t>
      </w:r>
      <w:r w:rsidRPr="00FA47D0">
        <w:rPr>
          <w:rFonts w:ascii="Times New Roman" w:hAnsi="Times New Roman" w:cs="Times New Roman"/>
          <w:b/>
          <w:color w:val="C00000"/>
          <w:sz w:val="32"/>
          <w:szCs w:val="26"/>
        </w:rPr>
        <w:t xml:space="preserve">едопущения </w:t>
      </w:r>
      <w:r>
        <w:rPr>
          <w:rFonts w:ascii="Times New Roman" w:hAnsi="Times New Roman" w:cs="Times New Roman"/>
          <w:b/>
          <w:color w:val="C00000"/>
          <w:sz w:val="32"/>
          <w:szCs w:val="26"/>
        </w:rPr>
        <w:t>п</w:t>
      </w:r>
      <w:r w:rsidRPr="00FA47D0">
        <w:rPr>
          <w:rFonts w:ascii="Times New Roman" w:hAnsi="Times New Roman" w:cs="Times New Roman"/>
          <w:b/>
          <w:color w:val="C00000"/>
          <w:sz w:val="32"/>
          <w:szCs w:val="26"/>
        </w:rPr>
        <w:t>ожаров</w:t>
      </w:r>
    </w:p>
    <w:p w:rsidR="00864992" w:rsidRDefault="00864992" w:rsidP="002B2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3188">
        <w:rPr>
          <w:rFonts w:ascii="Times New Roman" w:hAnsi="Times New Roman" w:cs="Times New Roman"/>
          <w:sz w:val="26"/>
          <w:szCs w:val="26"/>
        </w:rPr>
        <w:t>Не храните легко воспламеняющиеся жидкости, взрывоопасные газы и другие пожароопасные вещества и материалы, своевременно убирайте горючий мусор, сухую растительность.</w:t>
      </w:r>
      <w:r w:rsidR="00FA47D0">
        <w:rPr>
          <w:rFonts w:ascii="Times New Roman" w:hAnsi="Times New Roman" w:cs="Times New Roman"/>
          <w:sz w:val="26"/>
          <w:szCs w:val="26"/>
        </w:rPr>
        <w:t xml:space="preserve"> </w:t>
      </w:r>
      <w:r w:rsidR="00E2310D">
        <w:rPr>
          <w:rFonts w:ascii="Times New Roman" w:hAnsi="Times New Roman" w:cs="Times New Roman"/>
          <w:sz w:val="26"/>
          <w:szCs w:val="26"/>
        </w:rPr>
        <w:t xml:space="preserve">Не применяйте открытый огонь внутри помещения. </w:t>
      </w:r>
      <w:r w:rsidRPr="00093188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093188">
        <w:rPr>
          <w:rFonts w:ascii="Times New Roman" w:hAnsi="Times New Roman" w:cs="Times New Roman"/>
          <w:sz w:val="26"/>
          <w:szCs w:val="26"/>
        </w:rPr>
        <w:t>захламляйте</w:t>
      </w:r>
      <w:proofErr w:type="gramEnd"/>
      <w:r w:rsidRPr="00093188">
        <w:rPr>
          <w:rFonts w:ascii="Times New Roman" w:hAnsi="Times New Roman" w:cs="Times New Roman"/>
          <w:sz w:val="26"/>
          <w:szCs w:val="26"/>
        </w:rPr>
        <w:t xml:space="preserve"> чердачные и подвальные помещения, балконы. Не загромождайте пути эвакуации, лестничные площадки, коридоры.  </w:t>
      </w:r>
      <w:r w:rsidR="00FA47D0">
        <w:rPr>
          <w:rFonts w:ascii="Times New Roman" w:hAnsi="Times New Roman" w:cs="Times New Roman"/>
          <w:sz w:val="26"/>
          <w:szCs w:val="26"/>
        </w:rPr>
        <w:t>Своевременно проводить техническое обслуживание и ремонт</w:t>
      </w:r>
      <w:r w:rsidR="00FA7C0C">
        <w:rPr>
          <w:rFonts w:ascii="Times New Roman" w:hAnsi="Times New Roman" w:cs="Times New Roman"/>
          <w:sz w:val="26"/>
          <w:szCs w:val="26"/>
        </w:rPr>
        <w:t xml:space="preserve"> бытового газового оборудования, своевременно ремонтируйте электропроводку.</w:t>
      </w:r>
      <w:r w:rsidR="002B25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257E">
        <w:rPr>
          <w:rFonts w:ascii="Times New Roman" w:hAnsi="Times New Roman" w:cs="Times New Roman"/>
          <w:sz w:val="26"/>
          <w:szCs w:val="26"/>
        </w:rPr>
        <w:t>Приобретитев</w:t>
      </w:r>
      <w:proofErr w:type="spellEnd"/>
      <w:r w:rsidR="002B257E">
        <w:rPr>
          <w:rFonts w:ascii="Times New Roman" w:hAnsi="Times New Roman" w:cs="Times New Roman"/>
          <w:sz w:val="26"/>
          <w:szCs w:val="26"/>
        </w:rPr>
        <w:t xml:space="preserve"> дом, квартиру огнетушитель, изучите порядок его применения. В тёплое время года обеспечьте наличие на своём земельном участке, дачи дополнительно ёмкости (бочки с водой). </w:t>
      </w:r>
      <w:r>
        <w:rPr>
          <w:rFonts w:ascii="Times New Roman" w:hAnsi="Times New Roman" w:cs="Times New Roman"/>
          <w:sz w:val="26"/>
          <w:szCs w:val="26"/>
        </w:rPr>
        <w:t xml:space="preserve">ПОМНИТЕ! Во время обнаруженный пожар, быстрое и чёткое сообщение в пожарную охрану, правильно проведённые первоначальные мероприятия, наличие средств пожаротушения, позволяют избежать самых худших последствий. </w:t>
      </w:r>
    </w:p>
    <w:p w:rsidR="00583249" w:rsidRDefault="00864992" w:rsidP="002B257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Управление ЧС г. Майкопа, тел: 52-61-12; 56-10-12; 56-00-12 </w:t>
      </w:r>
      <w:bookmarkStart w:id="0" w:name="_GoBack"/>
      <w:bookmarkEnd w:id="0"/>
    </w:p>
    <w:sectPr w:rsidR="00583249" w:rsidSect="00864992">
      <w:pgSz w:w="16838" w:h="11906" w:orient="landscape"/>
      <w:pgMar w:top="0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57"/>
    <w:rsid w:val="001004BD"/>
    <w:rsid w:val="002B257E"/>
    <w:rsid w:val="00393A7F"/>
    <w:rsid w:val="00583249"/>
    <w:rsid w:val="00864992"/>
    <w:rsid w:val="008C1776"/>
    <w:rsid w:val="00994502"/>
    <w:rsid w:val="00AE4A2A"/>
    <w:rsid w:val="00BB31BD"/>
    <w:rsid w:val="00C826BB"/>
    <w:rsid w:val="00DB2A93"/>
    <w:rsid w:val="00E2310D"/>
    <w:rsid w:val="00EB5F57"/>
    <w:rsid w:val="00F5535C"/>
    <w:rsid w:val="00FA47D0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2017-02-07T14:30:00Z</cp:lastPrinted>
  <dcterms:created xsi:type="dcterms:W3CDTF">2017-02-07T14:23:00Z</dcterms:created>
  <dcterms:modified xsi:type="dcterms:W3CDTF">2017-02-09T07:07:00Z</dcterms:modified>
</cp:coreProperties>
</file>