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B2" w:rsidRDefault="0063564E" w:rsidP="00635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4E">
        <w:rPr>
          <w:rFonts w:ascii="Times New Roman" w:hAnsi="Times New Roman" w:cs="Times New Roman"/>
          <w:b/>
          <w:sz w:val="28"/>
          <w:szCs w:val="28"/>
        </w:rPr>
        <w:t>Информация по Конкурсу</w:t>
      </w: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Предприниматели столицы Адыгеи приглашаются к участию в конкурсном отборе по организации праздничной торговли и бытового обслуживания населения в предновогодние и новогодние дни.</w:t>
      </w: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Конкурс проводится с целью создания праздничного облика города. Основные критерии для участия – световое тематическое оформление, оригинальность и композиционное решение при оформление витрин, фасадов, входных групп и прилегающих территорий.</w:t>
      </w:r>
    </w:p>
    <w:p w:rsidR="0063564E" w:rsidRDefault="0063564E" w:rsidP="0063564E">
      <w:pPr>
        <w:pStyle w:val="a3"/>
        <w:shd w:val="clear" w:color="auto" w:fill="FFFFFF"/>
        <w:spacing w:before="30" w:beforeAutospacing="0" w:after="75" w:afterAutospacing="0" w:line="42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Победители будут оцениваться в четырех номинациях:</w:t>
      </w:r>
    </w:p>
    <w:p w:rsidR="0063564E" w:rsidRDefault="0063564E" w:rsidP="0063564E">
      <w:pPr>
        <w:pStyle w:val="a3"/>
        <w:shd w:val="clear" w:color="auto" w:fill="FFFFFF"/>
        <w:spacing w:before="30" w:beforeAutospacing="0" w:after="75" w:afterAutospacing="0" w:line="420" w:lineRule="atLeast"/>
        <w:rPr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✅</w:t>
      </w:r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лучшая</w:t>
      </w:r>
      <w:proofErr w:type="gramEnd"/>
      <w:r>
        <w:rPr>
          <w:color w:val="000000"/>
          <w:sz w:val="21"/>
          <w:szCs w:val="21"/>
        </w:rPr>
        <w:t xml:space="preserve"> торговая розничная сеть;</w:t>
      </w:r>
      <w:r>
        <w:rPr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✅</w:t>
      </w:r>
      <w:r>
        <w:rPr>
          <w:color w:val="000000"/>
          <w:sz w:val="21"/>
          <w:szCs w:val="21"/>
        </w:rPr>
        <w:t xml:space="preserve"> лучшее предприятие торговли (кроме сетевого);</w:t>
      </w:r>
      <w:r>
        <w:rPr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✅</w:t>
      </w:r>
      <w:r>
        <w:rPr>
          <w:color w:val="000000"/>
          <w:sz w:val="21"/>
          <w:szCs w:val="21"/>
        </w:rPr>
        <w:t xml:space="preserve"> лучшее предприятие общественного питания;</w:t>
      </w:r>
      <w:r>
        <w:rPr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✅</w:t>
      </w:r>
      <w:r>
        <w:rPr>
          <w:color w:val="000000"/>
          <w:sz w:val="21"/>
          <w:szCs w:val="21"/>
        </w:rPr>
        <w:t xml:space="preserve"> лучшее предприятие сферы услуг.</w:t>
      </w:r>
    </w:p>
    <w:p w:rsidR="0063564E" w:rsidRDefault="0063564E" w:rsidP="0063564E">
      <w:pPr>
        <w:pStyle w:val="a3"/>
        <w:shd w:val="clear" w:color="auto" w:fill="FFFFFF"/>
        <w:spacing w:before="30" w:beforeAutospacing="0" w:after="75" w:afterAutospacing="0" w:line="420" w:lineRule="atLeast"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Заявка на участие подается по форме, которую можно скачать по ссылке: </w:t>
      </w:r>
      <w:hyperlink r:id="rId4" w:history="1">
        <w:r>
          <w:rPr>
            <w:rStyle w:val="a5"/>
            <w:sz w:val="21"/>
            <w:szCs w:val="21"/>
          </w:rPr>
          <w:t>https://clck.ru/3F9Zsp</w:t>
        </w:r>
      </w:hyperlink>
      <w:r>
        <w:rPr>
          <w:color w:val="000000"/>
          <w:sz w:val="21"/>
          <w:szCs w:val="21"/>
        </w:rPr>
        <w:t>  </w:t>
      </w: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jc w:val="both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 заявке необходимо приложить фотографии (в формате </w:t>
      </w:r>
      <w:proofErr w:type="spellStart"/>
      <w:r>
        <w:rPr>
          <w:color w:val="000000"/>
          <w:sz w:val="21"/>
          <w:szCs w:val="21"/>
        </w:rPr>
        <w:t>jpg</w:t>
      </w:r>
      <w:proofErr w:type="spellEnd"/>
      <w:r>
        <w:rPr>
          <w:color w:val="000000"/>
          <w:sz w:val="21"/>
          <w:szCs w:val="21"/>
        </w:rPr>
        <w:t xml:space="preserve"> с разрешением не ниже 2000 пикселей по короткой стороне) согласно критериям и показателям оценки Конкурса (в зависимости от номинации</w:t>
      </w:r>
      <w:proofErr w:type="gramStart"/>
      <w:r>
        <w:rPr>
          <w:color w:val="000000"/>
          <w:sz w:val="21"/>
          <w:szCs w:val="21"/>
        </w:rPr>
        <w:t>).</w:t>
      </w:r>
      <w:r>
        <w:rPr>
          <w:color w:val="000000"/>
          <w:sz w:val="21"/>
          <w:szCs w:val="21"/>
        </w:rPr>
        <w:br/>
        <w:t>Фотографии</w:t>
      </w:r>
      <w:proofErr w:type="gramEnd"/>
      <w:r>
        <w:rPr>
          <w:color w:val="000000"/>
          <w:sz w:val="21"/>
          <w:szCs w:val="21"/>
        </w:rPr>
        <w:t xml:space="preserve"> необходимо отправлять отдельным файлом (не вставлять в таблицу заявки), с указанием данных конкурсанта и контактным данными ответственного лица.</w:t>
      </w:r>
      <w:r>
        <w:rPr>
          <w:color w:val="000000"/>
          <w:sz w:val="21"/>
          <w:szCs w:val="21"/>
        </w:rPr>
        <w:br/>
      </w:r>
      <w:r w:rsidRPr="0063564E">
        <w:rPr>
          <w:b/>
          <w:color w:val="000000"/>
          <w:sz w:val="21"/>
          <w:szCs w:val="21"/>
        </w:rPr>
        <w:t xml:space="preserve">Заявку и фотографии необходимо направить с 16 по 25 декабря на электронный адрес: </w:t>
      </w:r>
      <w:hyperlink r:id="rId5" w:history="1">
        <w:r w:rsidRPr="00297D64">
          <w:rPr>
            <w:rStyle w:val="a5"/>
            <w:b/>
            <w:sz w:val="21"/>
            <w:szCs w:val="21"/>
          </w:rPr>
          <w:t>torgmay@mail.ru</w:t>
        </w:r>
      </w:hyperlink>
      <w:r w:rsidRPr="0063564E">
        <w:rPr>
          <w:b/>
          <w:color w:val="000000"/>
          <w:sz w:val="21"/>
          <w:szCs w:val="21"/>
        </w:rPr>
        <w:t>.</w:t>
      </w:r>
    </w:p>
    <w:p w:rsidR="0063564E" w:rsidRPr="0063564E" w:rsidRDefault="0063564E" w:rsidP="0063564E">
      <w:pPr>
        <w:pStyle w:val="a3"/>
        <w:shd w:val="clear" w:color="auto" w:fill="FFFFFF"/>
        <w:spacing w:before="30" w:beforeAutospacing="0"/>
        <w:contextualSpacing/>
        <w:jc w:val="both"/>
        <w:rPr>
          <w:b/>
          <w:color w:val="000000"/>
          <w:sz w:val="21"/>
          <w:szCs w:val="21"/>
        </w:rPr>
      </w:pP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Основные критерии и показатели оценки:</w:t>
      </w: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содержание здания, территории, прилегающей к объекту торговли, общественного питания и бытового обслуживания, интерьер, санитарное состояние – до 10 баллов;</w:t>
      </w:r>
      <w:r>
        <w:rPr>
          <w:color w:val="000000"/>
          <w:sz w:val="21"/>
          <w:szCs w:val="21"/>
        </w:rPr>
        <w:br/>
        <w:t>- наличие световой вывески – до 10 баллов;</w:t>
      </w:r>
      <w:r>
        <w:rPr>
          <w:color w:val="000000"/>
          <w:sz w:val="21"/>
          <w:szCs w:val="21"/>
        </w:rPr>
        <w:br/>
        <w:t>- эстетика и дизайн оформления оконных витрин товарной продукцией и/или элементами новогодней тематики – до 10 баллов;</w:t>
      </w:r>
      <w:r>
        <w:rPr>
          <w:color w:val="000000"/>
          <w:sz w:val="21"/>
          <w:szCs w:val="21"/>
        </w:rPr>
        <w:br/>
        <w:t>- наличие подсветки витрин и вывесок в темное время суток - до 10 баллов;</w:t>
      </w:r>
      <w:r>
        <w:rPr>
          <w:color w:val="000000"/>
          <w:sz w:val="21"/>
          <w:szCs w:val="21"/>
        </w:rPr>
        <w:br/>
        <w:t>- новогоднее оформление входных зон и прилегающих территорий - до 10 баллов;</w:t>
      </w:r>
      <w:r>
        <w:rPr>
          <w:color w:val="000000"/>
          <w:sz w:val="21"/>
          <w:szCs w:val="21"/>
        </w:rPr>
        <w:br/>
        <w:t>- наличие украшенной новогодней елки - до 10 баллов;</w:t>
      </w:r>
      <w:r>
        <w:rPr>
          <w:color w:val="000000"/>
          <w:sz w:val="21"/>
          <w:szCs w:val="21"/>
        </w:rPr>
        <w:br/>
        <w:t>- выкладка товаров в объекте торговли, общественного питания и бытового обслуживания, наличие тематически украшенных ценников - до 10 баллов.</w:t>
      </w: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Дополнительные критерии оценки:</w:t>
      </w:r>
    </w:p>
    <w:p w:rsidR="0063564E" w:rsidRP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b/>
          <w:color w:val="000000"/>
          <w:sz w:val="21"/>
          <w:szCs w:val="21"/>
        </w:rPr>
      </w:pPr>
      <w:r w:rsidRPr="0063564E">
        <w:rPr>
          <w:b/>
          <w:color w:val="000000"/>
          <w:sz w:val="21"/>
          <w:szCs w:val="21"/>
        </w:rPr>
        <w:t>Для организаций торговли:</w:t>
      </w: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наличие обособленного отдела по реализации новогодних подарков - до 10 </w:t>
      </w:r>
      <w:proofErr w:type="gramStart"/>
      <w:r>
        <w:rPr>
          <w:color w:val="000000"/>
          <w:sz w:val="21"/>
          <w:szCs w:val="21"/>
        </w:rPr>
        <w:t>баллов;</w:t>
      </w:r>
      <w:r>
        <w:rPr>
          <w:color w:val="000000"/>
          <w:sz w:val="21"/>
          <w:szCs w:val="21"/>
        </w:rPr>
        <w:br/>
        <w:t>-</w:t>
      </w:r>
      <w:proofErr w:type="gramEnd"/>
      <w:r>
        <w:rPr>
          <w:color w:val="000000"/>
          <w:sz w:val="21"/>
          <w:szCs w:val="21"/>
        </w:rPr>
        <w:t xml:space="preserve"> наличие обособленного отдела или рабочего места по продаже елочных игрушек и украшений – до 10 баллов;</w:t>
      </w:r>
      <w:r>
        <w:rPr>
          <w:color w:val="000000"/>
          <w:sz w:val="21"/>
          <w:szCs w:val="21"/>
        </w:rPr>
        <w:br/>
        <w:t xml:space="preserve">- наличие фирменной (форменной) одежды, </w:t>
      </w:r>
      <w:proofErr w:type="spellStart"/>
      <w:r>
        <w:rPr>
          <w:color w:val="000000"/>
          <w:sz w:val="21"/>
          <w:szCs w:val="21"/>
        </w:rPr>
        <w:t>бэйджей</w:t>
      </w:r>
      <w:proofErr w:type="spellEnd"/>
      <w:r>
        <w:rPr>
          <w:color w:val="000000"/>
          <w:sz w:val="21"/>
          <w:szCs w:val="21"/>
        </w:rPr>
        <w:t xml:space="preserve"> у работников -  до 10 баллов;</w:t>
      </w:r>
      <w:r>
        <w:rPr>
          <w:color w:val="000000"/>
          <w:sz w:val="21"/>
          <w:szCs w:val="21"/>
        </w:rPr>
        <w:br/>
        <w:t>- оказание дополнительных услуг - по 1 баллу за каждый вид услуг.</w:t>
      </w:r>
    </w:p>
    <w:p w:rsidR="0063564E" w:rsidRP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b/>
          <w:color w:val="000000"/>
          <w:sz w:val="21"/>
          <w:szCs w:val="21"/>
        </w:rPr>
      </w:pPr>
      <w:r w:rsidRPr="0063564E">
        <w:rPr>
          <w:b/>
          <w:color w:val="000000"/>
          <w:sz w:val="21"/>
          <w:szCs w:val="21"/>
        </w:rPr>
        <w:t>Для предприятий общественного питания:</w:t>
      </w: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наличие фирменных блюд - 3 балла за каждое блюдо с новогодней </w:t>
      </w:r>
      <w:proofErr w:type="gramStart"/>
      <w:r>
        <w:rPr>
          <w:color w:val="000000"/>
          <w:sz w:val="21"/>
          <w:szCs w:val="21"/>
        </w:rPr>
        <w:t>тематикой;</w:t>
      </w:r>
      <w:r>
        <w:rPr>
          <w:color w:val="000000"/>
          <w:sz w:val="21"/>
          <w:szCs w:val="21"/>
        </w:rPr>
        <w:br/>
        <w:t>-</w:t>
      </w:r>
      <w:proofErr w:type="gramEnd"/>
      <w:r>
        <w:rPr>
          <w:color w:val="000000"/>
          <w:sz w:val="21"/>
          <w:szCs w:val="21"/>
        </w:rPr>
        <w:t xml:space="preserve"> наличие отделов по реализации готовой продукции, полуфабрикатов, кулинарных и кондитерских изделий или приема на них предварительных заказов – до 10 баллов;</w:t>
      </w:r>
      <w:r>
        <w:rPr>
          <w:color w:val="000000"/>
          <w:sz w:val="21"/>
          <w:szCs w:val="21"/>
        </w:rPr>
        <w:br/>
        <w:t>- обслуживание культурно-массовых новогодних мероприятий, проводимых Администрацией муниципального образования «Город Майкоп», участие в ярмарках - до 10 баллов.</w:t>
      </w:r>
    </w:p>
    <w:p w:rsidR="0063564E" w:rsidRP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b/>
          <w:color w:val="000000"/>
          <w:sz w:val="21"/>
          <w:szCs w:val="21"/>
        </w:rPr>
      </w:pPr>
      <w:r w:rsidRPr="0063564E">
        <w:rPr>
          <w:b/>
          <w:color w:val="000000"/>
          <w:sz w:val="21"/>
          <w:szCs w:val="21"/>
        </w:rPr>
        <w:t>Для предприятий в сфере услуг действуют основные критерии и показатели оценки.</w:t>
      </w: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После проведения отбора, будут определены победители и призеры конкурса в каждой номинации, а также обладатель гран-при.</w:t>
      </w: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color w:val="000000"/>
          <w:sz w:val="21"/>
          <w:szCs w:val="21"/>
        </w:rPr>
      </w:pP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Более подробную информацию можно уточнить по тел. 8 (8772) 52-27-68.</w:t>
      </w: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rStyle w:val="a4"/>
          <w:color w:val="000000"/>
          <w:sz w:val="21"/>
          <w:szCs w:val="21"/>
        </w:rPr>
      </w:pP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rStyle w:val="a4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 xml:space="preserve">Итоги будут поведены до 14 января 2025 года. </w:t>
      </w:r>
    </w:p>
    <w:p w:rsidR="0063564E" w:rsidRDefault="0063564E" w:rsidP="0063564E">
      <w:pPr>
        <w:pStyle w:val="a3"/>
        <w:shd w:val="clear" w:color="auto" w:fill="FFFFFF"/>
        <w:spacing w:before="30" w:beforeAutospacing="0"/>
        <w:contextualSpacing/>
        <w:rPr>
          <w:color w:val="000000"/>
          <w:sz w:val="21"/>
          <w:szCs w:val="21"/>
        </w:rPr>
      </w:pPr>
      <w:bookmarkStart w:id="0" w:name="_GoBack"/>
      <w:bookmarkEnd w:id="0"/>
      <w:r>
        <w:rPr>
          <w:rStyle w:val="a4"/>
          <w:color w:val="000000"/>
          <w:sz w:val="21"/>
          <w:szCs w:val="21"/>
        </w:rPr>
        <w:t>Лучшие мастера создания новогоднего настроения получат ценные призы.</w:t>
      </w:r>
    </w:p>
    <w:p w:rsidR="0063564E" w:rsidRPr="0063564E" w:rsidRDefault="0063564E" w:rsidP="00635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564E" w:rsidRPr="0063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C3"/>
    <w:rsid w:val="0063564E"/>
    <w:rsid w:val="00A06DC3"/>
    <w:rsid w:val="00E3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F28B-A7BF-4BC3-AD38-7E7B5044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64E"/>
    <w:rPr>
      <w:b/>
      <w:bCs/>
    </w:rPr>
  </w:style>
  <w:style w:type="character" w:styleId="a5">
    <w:name w:val="Hyperlink"/>
    <w:basedOn w:val="a0"/>
    <w:uiPriority w:val="99"/>
    <w:unhideWhenUsed/>
    <w:rsid w:val="00635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gmay@mail.ru" TargetMode="External"/><Relationship Id="rId4" Type="http://schemas.openxmlformats.org/officeDocument/2006/relationships/hyperlink" Target="https://clck.ru/3F9Z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Паранук Аскер Казбекович</dc:creator>
  <cp:keywords/>
  <dc:description/>
  <cp:lastModifiedBy>Паранук Аскер Казбекович</cp:lastModifiedBy>
  <cp:revision>2</cp:revision>
  <dcterms:created xsi:type="dcterms:W3CDTF">2024-12-16T06:15:00Z</dcterms:created>
  <dcterms:modified xsi:type="dcterms:W3CDTF">2024-12-16T06:20:00Z</dcterms:modified>
</cp:coreProperties>
</file>