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F2" w:rsidRPr="00202E93" w:rsidRDefault="009F3FF2" w:rsidP="009F3FF2">
      <w:pPr>
        <w:spacing w:before="0" w:after="0" w:line="240" w:lineRule="auto"/>
        <w:jc w:val="center"/>
        <w:rPr>
          <w:rFonts w:ascii="Times New Roman" w:hAnsi="Times New Roman"/>
          <w:b/>
          <w:bCs/>
          <w:i/>
          <w:iCs/>
          <w:sz w:val="28"/>
          <w:szCs w:val="28"/>
          <w:lang w:val="ru-RU"/>
        </w:rPr>
      </w:pPr>
      <w:r>
        <w:rPr>
          <w:rFonts w:ascii="Times New Roman" w:hAnsi="Times New Roman"/>
          <w:b/>
          <w:sz w:val="28"/>
          <w:szCs w:val="28"/>
          <w:lang w:val="ru-RU"/>
        </w:rPr>
        <w:t xml:space="preserve">ПОКАЗАТЕЛИ ИНВЕСТИЦИОННОЙ ДЕЯТЕЛЬНОСТИ </w:t>
      </w:r>
      <w:r>
        <w:rPr>
          <w:rFonts w:ascii="Times New Roman" w:hAnsi="Times New Roman"/>
          <w:b/>
          <w:sz w:val="28"/>
          <w:szCs w:val="28"/>
          <w:lang w:val="ru-RU"/>
        </w:rPr>
        <w:br/>
        <w:t>МО «ГОРОД МАЙКОП»</w:t>
      </w:r>
    </w:p>
    <w:p w:rsidR="009F3FF2" w:rsidRPr="00F32474" w:rsidRDefault="009F3FF2" w:rsidP="009F3FF2">
      <w:pPr>
        <w:spacing w:before="0" w:after="0" w:line="240" w:lineRule="auto"/>
        <w:ind w:left="644"/>
        <w:jc w:val="center"/>
        <w:rPr>
          <w:rFonts w:ascii="Times New Roman" w:hAnsi="Times New Roman"/>
          <w:sz w:val="22"/>
          <w:szCs w:val="22"/>
          <w:lang w:val="ru-RU" w:eastAsia="ru-RU"/>
        </w:rPr>
      </w:pPr>
    </w:p>
    <w:p w:rsidR="009F3FF2" w:rsidRPr="00202E93" w:rsidRDefault="009F3FF2" w:rsidP="009F3FF2">
      <w:pPr>
        <w:spacing w:before="0" w:after="0" w:line="240" w:lineRule="auto"/>
        <w:ind w:left="644"/>
        <w:jc w:val="center"/>
        <w:rPr>
          <w:rFonts w:ascii="Times New Roman" w:hAnsi="Times New Roman"/>
          <w:b/>
          <w:i/>
          <w:sz w:val="28"/>
          <w:szCs w:val="28"/>
          <w:u w:val="single"/>
          <w:lang w:val="ru-RU" w:eastAsia="ru-RU"/>
        </w:rPr>
      </w:pPr>
      <w:r w:rsidRPr="00202E93">
        <w:rPr>
          <w:rFonts w:ascii="Times New Roman" w:hAnsi="Times New Roman"/>
          <w:b/>
          <w:i/>
          <w:sz w:val="28"/>
          <w:szCs w:val="28"/>
          <w:u w:val="single"/>
          <w:lang w:val="ru-RU" w:eastAsia="ru-RU"/>
        </w:rPr>
        <w:t>Мероприятия по улучшению инвестиционного климата</w:t>
      </w:r>
    </w:p>
    <w:p w:rsidR="009F3FF2" w:rsidRPr="00F32474" w:rsidRDefault="009F3FF2" w:rsidP="009F3FF2">
      <w:pPr>
        <w:spacing w:before="0" w:after="0" w:line="240" w:lineRule="auto"/>
        <w:ind w:left="644"/>
        <w:jc w:val="center"/>
        <w:rPr>
          <w:rFonts w:ascii="Times New Roman" w:hAnsi="Times New Roman"/>
          <w:sz w:val="22"/>
          <w:szCs w:val="22"/>
          <w:lang w:val="ru-RU" w:eastAsia="ru-RU"/>
        </w:rPr>
      </w:pP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Процессы в области инвестиционной политики полностью определяются складывающейся экономической ситуацией в муниципальном образовании «Город Майкоп», процессами, происходящими в финансово-кредитной системе, производственной сфере, а также платежеспособностью предприятий и населения.</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Инвестиционная политика направлена на привлечение всех источников финансирования в экономику и социальную сферу (средства всех уровней бюджетов, внебюджетные источники, кредиты банков), цель которой - повышение жизненного уровня населения муниципального образования «Город Майкоп».</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Главными целями инвестиционного развития муниципального образования «Город Майкоп» являются:</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1)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2) улучшение инвестиционного климата путем установления понятных и прозрачных условий ведения инвестиционной деятельности на территории муниципального образования «Город Майкоп».</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Основными перспективами развития муниципального образования «Город Майкоп» являются:</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 xml:space="preserve">1) развитие экономики за счет повышения глубины переработки сырья и создания продукции с высокой добавленной стоимостью; </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2) развитие энергетики;</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3) развитие логистической отрасли;</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развитие строительной сферы;</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развитие сферы туризма и услуг</w:t>
      </w:r>
      <w:r>
        <w:rPr>
          <w:rFonts w:ascii="Times New Roman" w:hAnsi="Times New Roman"/>
          <w:sz w:val="28"/>
          <w:szCs w:val="28"/>
          <w:lang w:val="ru-RU" w:eastAsia="ru-RU"/>
        </w:rPr>
        <w:t>;</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5) международное и межмуниципальное сотрудничество.</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Взаимодействие с субъектами инвестиционной деятельности осуществляется на основе следующих принципов:</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1) приоритетность интересов населения муниципального образования «Город Майкоп»;</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2) равенство всех субъектов инвестиционной деятельности;</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3) вовлеченность субъектов инвестиционной деятельности в процессы принятия решений, касающихся вопросов улучшения инвестиционного климата в муниципальном образовании «Город Майкоп»;</w:t>
      </w:r>
    </w:p>
    <w:p w:rsidR="009F3FF2" w:rsidRPr="00450A5C"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общедоступность официальной информации об инвестиционном климате в муниципальном образовании «Город Майкоп»;</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5) учет интересов сторон в целях сотрудничества органов власти и субъектов инвестиционной и предпринимательской деятельности.</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8336E7">
        <w:rPr>
          <w:rFonts w:ascii="Times New Roman" w:hAnsi="Times New Roman"/>
          <w:sz w:val="28"/>
          <w:szCs w:val="28"/>
          <w:lang w:val="ru-RU" w:eastAsia="ru-RU"/>
        </w:rPr>
        <w:lastRenderedPageBreak/>
        <w:t>Решение</w:t>
      </w:r>
      <w:r>
        <w:rPr>
          <w:rFonts w:ascii="Times New Roman" w:hAnsi="Times New Roman"/>
          <w:sz w:val="28"/>
          <w:szCs w:val="28"/>
          <w:lang w:val="ru-RU" w:eastAsia="ru-RU"/>
        </w:rPr>
        <w:t>м</w:t>
      </w:r>
      <w:r w:rsidRPr="008336E7">
        <w:rPr>
          <w:rFonts w:ascii="Times New Roman" w:hAnsi="Times New Roman"/>
          <w:sz w:val="28"/>
          <w:szCs w:val="28"/>
          <w:lang w:val="ru-RU" w:eastAsia="ru-RU"/>
        </w:rPr>
        <w:t xml:space="preserve"> Совета народных депутатов муниципального образования </w:t>
      </w:r>
      <w:r>
        <w:rPr>
          <w:rFonts w:ascii="Times New Roman" w:hAnsi="Times New Roman"/>
          <w:sz w:val="28"/>
          <w:szCs w:val="28"/>
          <w:lang w:val="ru-RU" w:eastAsia="ru-RU"/>
        </w:rPr>
        <w:t>«</w:t>
      </w:r>
      <w:r w:rsidRPr="008336E7">
        <w:rPr>
          <w:rFonts w:ascii="Times New Roman" w:hAnsi="Times New Roman"/>
          <w:sz w:val="28"/>
          <w:szCs w:val="28"/>
          <w:lang w:val="ru-RU" w:eastAsia="ru-RU"/>
        </w:rPr>
        <w:t>Город Майкоп</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Республики Адыгея от 28 января 2021 г. </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153-рс </w:t>
      </w:r>
      <w:r>
        <w:rPr>
          <w:rFonts w:ascii="Times New Roman" w:hAnsi="Times New Roman"/>
          <w:sz w:val="28"/>
          <w:szCs w:val="28"/>
          <w:lang w:val="ru-RU" w:eastAsia="ru-RU"/>
        </w:rPr>
        <w:t xml:space="preserve">утверждена </w:t>
      </w:r>
      <w:r w:rsidRPr="008336E7">
        <w:rPr>
          <w:rFonts w:ascii="Times New Roman" w:hAnsi="Times New Roman"/>
          <w:sz w:val="28"/>
          <w:szCs w:val="28"/>
          <w:lang w:val="ru-RU" w:eastAsia="ru-RU"/>
        </w:rPr>
        <w:t>Стратеги</w:t>
      </w:r>
      <w:r>
        <w:rPr>
          <w:rFonts w:ascii="Times New Roman" w:hAnsi="Times New Roman"/>
          <w:sz w:val="28"/>
          <w:szCs w:val="28"/>
          <w:lang w:val="ru-RU" w:eastAsia="ru-RU"/>
        </w:rPr>
        <w:t>я</w:t>
      </w:r>
      <w:r w:rsidRPr="008336E7">
        <w:rPr>
          <w:rFonts w:ascii="Times New Roman" w:hAnsi="Times New Roman"/>
          <w:sz w:val="28"/>
          <w:szCs w:val="28"/>
          <w:lang w:val="ru-RU" w:eastAsia="ru-RU"/>
        </w:rPr>
        <w:t xml:space="preserve"> социально-экономического развития муниципального образования </w:t>
      </w:r>
      <w:r>
        <w:rPr>
          <w:rFonts w:ascii="Times New Roman" w:hAnsi="Times New Roman"/>
          <w:sz w:val="28"/>
          <w:szCs w:val="28"/>
          <w:lang w:val="ru-RU" w:eastAsia="ru-RU"/>
        </w:rPr>
        <w:t>«</w:t>
      </w:r>
      <w:r w:rsidRPr="008336E7">
        <w:rPr>
          <w:rFonts w:ascii="Times New Roman" w:hAnsi="Times New Roman"/>
          <w:sz w:val="28"/>
          <w:szCs w:val="28"/>
          <w:lang w:val="ru-RU" w:eastAsia="ru-RU"/>
        </w:rPr>
        <w:t>Город Майкоп</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до 2030 года</w:t>
      </w:r>
      <w:r>
        <w:rPr>
          <w:rFonts w:ascii="Times New Roman" w:hAnsi="Times New Roman"/>
          <w:sz w:val="28"/>
          <w:szCs w:val="28"/>
          <w:lang w:val="ru-RU" w:eastAsia="ru-RU"/>
        </w:rPr>
        <w:t>.</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w:t>
      </w:r>
      <w:r w:rsidRPr="00485C59">
        <w:rPr>
          <w:rFonts w:ascii="Times New Roman" w:hAnsi="Times New Roman"/>
          <w:sz w:val="28"/>
          <w:szCs w:val="28"/>
          <w:lang w:val="ru-RU" w:eastAsia="ru-RU"/>
        </w:rPr>
        <w:t>остановлением Администрации муниципального образования «Город Майкоп» от 10.11.2022 № 1034</w:t>
      </w:r>
      <w:r>
        <w:rPr>
          <w:rFonts w:ascii="Times New Roman" w:hAnsi="Times New Roman"/>
          <w:sz w:val="28"/>
          <w:szCs w:val="28"/>
          <w:lang w:val="ru-RU" w:eastAsia="ru-RU"/>
        </w:rPr>
        <w:t xml:space="preserve"> у</w:t>
      </w:r>
      <w:r w:rsidRPr="00485C59">
        <w:rPr>
          <w:rFonts w:ascii="Times New Roman" w:hAnsi="Times New Roman"/>
          <w:sz w:val="28"/>
          <w:szCs w:val="28"/>
          <w:lang w:val="ru-RU" w:eastAsia="ru-RU"/>
        </w:rPr>
        <w:t>твержден План мероприятий по реализации Стратегии социально – экономического развития муниципального образования «Город Майкоп» до 2030 года</w:t>
      </w:r>
      <w:r>
        <w:rPr>
          <w:rFonts w:ascii="Times New Roman" w:hAnsi="Times New Roman"/>
          <w:sz w:val="28"/>
          <w:szCs w:val="28"/>
          <w:lang w:val="ru-RU" w:eastAsia="ru-RU"/>
        </w:rPr>
        <w:t xml:space="preserve">, </w:t>
      </w:r>
      <w:r w:rsidRPr="0084500B">
        <w:rPr>
          <w:rFonts w:ascii="Times New Roman" w:hAnsi="Times New Roman"/>
          <w:sz w:val="28"/>
          <w:szCs w:val="28"/>
          <w:lang w:val="ru-RU" w:eastAsia="ru-RU"/>
        </w:rPr>
        <w:t>содержащий стратегические цели (подцели), стратегические задачи социально – экономического развития муниципального образования «Город Майкоп», показатели (значения ключевых показателей) и ожидаемые результаты реализации Стратегии, комплекс мероприятий по реализации основных направлений Стратегии и перечень муниципальных программ, обеспечивающих достижение долгосрочных целей социально – экономического развития муниципального образования «Город Майкоп», указанных в Стратегии</w:t>
      </w:r>
      <w:r>
        <w:rPr>
          <w:rFonts w:ascii="Times New Roman" w:hAnsi="Times New Roman"/>
          <w:sz w:val="28"/>
          <w:szCs w:val="28"/>
          <w:lang w:val="ru-RU" w:eastAsia="ru-RU"/>
        </w:rPr>
        <w:t>.</w:t>
      </w:r>
    </w:p>
    <w:p w:rsidR="009F3FF2" w:rsidRPr="0084500B"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В рамках муниципальной программы «Экономическое развитие и формирование инвестиционной привлекательности муниципального образования «Город Майкоп» со сроком реализации на 2022-2026 годы предусмотрена подпрограмма «Развитие промышленного и инвестиционного сектора экономики», цель которой – развитие промышленного потенциала и создание условий для привлечения инвестиций в экономику муниципального образования «Город Майкоп».</w:t>
      </w:r>
      <w:r>
        <w:rPr>
          <w:rFonts w:ascii="Times New Roman" w:hAnsi="Times New Roman"/>
          <w:sz w:val="28"/>
          <w:szCs w:val="28"/>
          <w:lang w:val="ru-RU" w:eastAsia="ru-RU"/>
        </w:rPr>
        <w:t xml:space="preserve"> На </w:t>
      </w:r>
      <w:r w:rsidRPr="0084500B">
        <w:rPr>
          <w:rFonts w:ascii="Times New Roman" w:hAnsi="Times New Roman"/>
          <w:sz w:val="28"/>
          <w:szCs w:val="28"/>
          <w:lang w:val="ru-RU" w:eastAsia="ru-RU"/>
        </w:rPr>
        <w:t xml:space="preserve">реализацию </w:t>
      </w:r>
      <w:r>
        <w:rPr>
          <w:rFonts w:ascii="Times New Roman" w:hAnsi="Times New Roman"/>
          <w:sz w:val="28"/>
          <w:szCs w:val="28"/>
          <w:lang w:val="ru-RU" w:eastAsia="ru-RU"/>
        </w:rPr>
        <w:t>данной подпрограммы</w:t>
      </w:r>
      <w:r w:rsidRPr="0084500B">
        <w:rPr>
          <w:rFonts w:ascii="Times New Roman" w:hAnsi="Times New Roman"/>
          <w:sz w:val="28"/>
          <w:szCs w:val="28"/>
          <w:lang w:val="ru-RU" w:eastAsia="ru-RU"/>
        </w:rPr>
        <w:t xml:space="preserve"> предусмотрено 365,2 тыс. рублей по следующим направлениям:</w:t>
      </w:r>
    </w:p>
    <w:p w:rsidR="009F3FF2" w:rsidRPr="0084500B"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«Участие в международных и внутрироссийских экономических мероприятиях и поддержание связей с городами побратимами» в сумме </w:t>
      </w:r>
      <w:r>
        <w:rPr>
          <w:rFonts w:ascii="Times New Roman" w:hAnsi="Times New Roman"/>
          <w:sz w:val="28"/>
          <w:szCs w:val="28"/>
          <w:lang w:val="ru-RU" w:eastAsia="ru-RU"/>
        </w:rPr>
        <w:br/>
      </w:r>
      <w:r w:rsidRPr="0084500B">
        <w:rPr>
          <w:rFonts w:ascii="Times New Roman" w:hAnsi="Times New Roman"/>
          <w:sz w:val="28"/>
          <w:szCs w:val="28"/>
          <w:lang w:val="ru-RU" w:eastAsia="ru-RU"/>
        </w:rPr>
        <w:t>186,2 тыс. рублей;</w:t>
      </w:r>
    </w:p>
    <w:p w:rsidR="009F3FF2" w:rsidRPr="0084500B"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«Организация повышения квалификации руководителей и специалистов Администрации муниципального образования «Город Майкоп» в сумме 54,0 тыс. рублей;</w:t>
      </w:r>
    </w:p>
    <w:p w:rsidR="009F3FF2" w:rsidRPr="0084500B"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«Разработка и изготовление презентационного материала» в сумме </w:t>
      </w:r>
      <w:r>
        <w:rPr>
          <w:rFonts w:ascii="Times New Roman" w:hAnsi="Times New Roman"/>
          <w:sz w:val="28"/>
          <w:szCs w:val="28"/>
          <w:lang w:val="ru-RU" w:eastAsia="ru-RU"/>
        </w:rPr>
        <w:br/>
      </w:r>
      <w:r w:rsidRPr="0084500B">
        <w:rPr>
          <w:rFonts w:ascii="Times New Roman" w:hAnsi="Times New Roman"/>
          <w:sz w:val="28"/>
          <w:szCs w:val="28"/>
          <w:lang w:val="ru-RU" w:eastAsia="ru-RU"/>
        </w:rPr>
        <w:t>40,0 тыс. рублей;</w:t>
      </w:r>
    </w:p>
    <w:p w:rsidR="009F3FF2" w:rsidRPr="0084500B"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«Представительские расходы при внутренних и зарубежных поездках и встрече делегаций, в </w:t>
      </w:r>
      <w:proofErr w:type="spellStart"/>
      <w:r w:rsidRPr="0084500B">
        <w:rPr>
          <w:rFonts w:ascii="Times New Roman" w:hAnsi="Times New Roman"/>
          <w:sz w:val="28"/>
          <w:szCs w:val="28"/>
          <w:lang w:val="ru-RU" w:eastAsia="ru-RU"/>
        </w:rPr>
        <w:t>т.ч</w:t>
      </w:r>
      <w:proofErr w:type="spellEnd"/>
      <w:r w:rsidRPr="0084500B">
        <w:rPr>
          <w:rFonts w:ascii="Times New Roman" w:hAnsi="Times New Roman"/>
          <w:sz w:val="28"/>
          <w:szCs w:val="28"/>
          <w:lang w:val="ru-RU" w:eastAsia="ru-RU"/>
        </w:rPr>
        <w:t>. иностранных 85,0 тыс. рублей.</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xml:space="preserve">В соответствии с Указом Президента Российской Федерации </w:t>
      </w:r>
      <w:r>
        <w:rPr>
          <w:rFonts w:ascii="Times New Roman" w:hAnsi="Times New Roman"/>
          <w:sz w:val="28"/>
          <w:szCs w:val="28"/>
          <w:lang w:val="ru-RU" w:eastAsia="ru-RU"/>
        </w:rPr>
        <w:br/>
      </w:r>
      <w:r w:rsidRPr="006B13D9">
        <w:rPr>
          <w:rFonts w:ascii="Times New Roman" w:hAnsi="Times New Roman"/>
          <w:sz w:val="28"/>
          <w:szCs w:val="28"/>
          <w:lang w:val="ru-RU" w:eastAsia="ru-RU"/>
        </w:rPr>
        <w:t xml:space="preserve">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в рамках «Дерева целей» муниципальному образованию «Город Майкоп» </w:t>
      </w:r>
      <w:r>
        <w:rPr>
          <w:rFonts w:ascii="Times New Roman" w:hAnsi="Times New Roman"/>
          <w:sz w:val="28"/>
          <w:szCs w:val="28"/>
          <w:lang w:val="ru-RU" w:eastAsia="ru-RU"/>
        </w:rPr>
        <w:t xml:space="preserve">ежегодно </w:t>
      </w:r>
      <w:r w:rsidRPr="006B13D9">
        <w:rPr>
          <w:rFonts w:ascii="Times New Roman" w:hAnsi="Times New Roman"/>
          <w:sz w:val="28"/>
          <w:szCs w:val="28"/>
          <w:lang w:val="ru-RU" w:eastAsia="ru-RU"/>
        </w:rPr>
        <w:t>дов</w:t>
      </w:r>
      <w:r>
        <w:rPr>
          <w:rFonts w:ascii="Times New Roman" w:hAnsi="Times New Roman"/>
          <w:sz w:val="28"/>
          <w:szCs w:val="28"/>
          <w:lang w:val="ru-RU" w:eastAsia="ru-RU"/>
        </w:rPr>
        <w:t xml:space="preserve">одится </w:t>
      </w:r>
      <w:r w:rsidRPr="006B13D9">
        <w:rPr>
          <w:rFonts w:ascii="Times New Roman" w:hAnsi="Times New Roman"/>
          <w:sz w:val="28"/>
          <w:szCs w:val="28"/>
          <w:lang w:val="ru-RU" w:eastAsia="ru-RU"/>
        </w:rPr>
        <w:t>KPI-показатель «Объем инвестиций по крупным и средним предприятиям муниципального образования «Город Майкоп» (за исключением объема инвестиций филиала ПАО «</w:t>
      </w:r>
      <w:proofErr w:type="spellStart"/>
      <w:r w:rsidRPr="006B13D9">
        <w:rPr>
          <w:rFonts w:ascii="Times New Roman" w:hAnsi="Times New Roman"/>
          <w:sz w:val="28"/>
          <w:szCs w:val="28"/>
          <w:lang w:val="ru-RU" w:eastAsia="ru-RU"/>
        </w:rPr>
        <w:t>Россети</w:t>
      </w:r>
      <w:proofErr w:type="spellEnd"/>
      <w:r w:rsidRPr="006B13D9">
        <w:rPr>
          <w:rFonts w:ascii="Times New Roman" w:hAnsi="Times New Roman"/>
          <w:sz w:val="28"/>
          <w:szCs w:val="28"/>
          <w:lang w:val="ru-RU" w:eastAsia="ru-RU"/>
        </w:rPr>
        <w:t xml:space="preserve"> Кубань» Адыгейские электрические сети)»</w:t>
      </w:r>
      <w:r>
        <w:rPr>
          <w:rFonts w:ascii="Times New Roman" w:hAnsi="Times New Roman"/>
          <w:sz w:val="28"/>
          <w:szCs w:val="28"/>
          <w:lang w:val="ru-RU" w:eastAsia="ru-RU"/>
        </w:rPr>
        <w:t xml:space="preserve">. Данный </w:t>
      </w:r>
      <w:r w:rsidRPr="006B13D9">
        <w:rPr>
          <w:rFonts w:ascii="Times New Roman" w:hAnsi="Times New Roman"/>
          <w:sz w:val="28"/>
          <w:szCs w:val="28"/>
          <w:lang w:val="ru-RU" w:eastAsia="ru-RU"/>
        </w:rPr>
        <w:t xml:space="preserve">KPI </w:t>
      </w:r>
      <w:r>
        <w:rPr>
          <w:rFonts w:ascii="Times New Roman" w:hAnsi="Times New Roman"/>
          <w:sz w:val="28"/>
          <w:szCs w:val="28"/>
          <w:lang w:val="ru-RU" w:eastAsia="ru-RU"/>
        </w:rPr>
        <w:t xml:space="preserve">– показатель </w:t>
      </w:r>
      <w:r w:rsidRPr="006B13D9">
        <w:rPr>
          <w:rFonts w:ascii="Times New Roman" w:hAnsi="Times New Roman"/>
          <w:sz w:val="28"/>
          <w:szCs w:val="28"/>
          <w:lang w:val="ru-RU" w:eastAsia="ru-RU"/>
        </w:rPr>
        <w:t xml:space="preserve">формируется исключительно за счет сведений о фактических объемах инвестиций в основной капитал крупными и средними предприятиями (без субъектов </w:t>
      </w:r>
      <w:r w:rsidRPr="006B13D9">
        <w:rPr>
          <w:rFonts w:ascii="Times New Roman" w:hAnsi="Times New Roman"/>
          <w:sz w:val="28"/>
          <w:szCs w:val="28"/>
          <w:lang w:val="ru-RU" w:eastAsia="ru-RU"/>
        </w:rPr>
        <w:lastRenderedPageBreak/>
        <w:t>малого предпринимательства), которые подлежат включению в ежеквартальную форму статистической отчётности № П-2 «Сведения об инвестициях в нефинансовые активы» (далее - форма П-2), утвержденной приказом Росстата от 30.07.2021 № 464 (ред. от 17.12.2021 № 925).</w:t>
      </w:r>
    </w:p>
    <w:p w:rsidR="009F3FF2" w:rsidRPr="006B13D9"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О</w:t>
      </w:r>
      <w:r w:rsidRPr="006B13D9">
        <w:rPr>
          <w:rFonts w:ascii="Times New Roman" w:hAnsi="Times New Roman"/>
          <w:sz w:val="28"/>
          <w:szCs w:val="28"/>
          <w:lang w:val="ru-RU" w:eastAsia="ru-RU"/>
        </w:rPr>
        <w:t xml:space="preserve">бъем инвестиций в основной капитал по крупным и средним предприятиям по итогам 2022 года вышел на уровень 2020 года и составил </w:t>
      </w:r>
      <w:r>
        <w:rPr>
          <w:rFonts w:ascii="Times New Roman" w:hAnsi="Times New Roman"/>
          <w:sz w:val="28"/>
          <w:szCs w:val="28"/>
          <w:lang w:val="ru-RU" w:eastAsia="ru-RU"/>
        </w:rPr>
        <w:br/>
        <w:t>7 773,7 млн</w:t>
      </w:r>
      <w:r w:rsidRPr="006B13D9">
        <w:rPr>
          <w:rFonts w:ascii="Times New Roman" w:hAnsi="Times New Roman"/>
          <w:sz w:val="28"/>
          <w:szCs w:val="28"/>
          <w:lang w:val="ru-RU" w:eastAsia="ru-RU"/>
        </w:rPr>
        <w:t xml:space="preserve"> рублей или 127,4 % к 2021 году, в том числе:</w:t>
      </w:r>
    </w:p>
    <w:p w:rsidR="009F3FF2" w:rsidRPr="006B13D9"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собственные средства предприятий – 2 041,7 млн рублей (26,3 %);</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привлеченные средства – 5 732,0 млн рублей (73,7 %), из них 73,1 %</w:t>
      </w:r>
      <w:r>
        <w:rPr>
          <w:rFonts w:ascii="Times New Roman" w:hAnsi="Times New Roman"/>
          <w:sz w:val="28"/>
          <w:szCs w:val="28"/>
          <w:lang w:val="ru-RU" w:eastAsia="ru-RU"/>
        </w:rPr>
        <w:t xml:space="preserve"> </w:t>
      </w:r>
    </w:p>
    <w:p w:rsidR="009F3FF2" w:rsidRPr="006B13D9"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xml:space="preserve">(4 190,9 млн рублей) – бюджетные средства. </w:t>
      </w:r>
    </w:p>
    <w:p w:rsidR="009F3FF2" w:rsidRDefault="009F3FF2" w:rsidP="009F3FF2">
      <w:pPr>
        <w:tabs>
          <w:tab w:val="left" w:pos="142"/>
        </w:tabs>
        <w:suppressAutoHyphens/>
        <w:spacing w:before="0" w:after="0" w:line="240" w:lineRule="auto"/>
        <w:ind w:firstLine="709"/>
        <w:jc w:val="both"/>
        <w:rPr>
          <w:rFonts w:ascii="Times New Roman" w:hAnsi="Times New Roman"/>
          <w:sz w:val="28"/>
          <w:szCs w:val="28"/>
          <w:lang w:val="ru-RU" w:eastAsia="ru-RU"/>
        </w:rPr>
      </w:pPr>
    </w:p>
    <w:p w:rsidR="009F3FF2" w:rsidRPr="00E82ACC" w:rsidRDefault="009F3FF2" w:rsidP="009F3FF2">
      <w:pPr>
        <w:spacing w:before="0" w:after="0" w:line="240" w:lineRule="auto"/>
        <w:jc w:val="center"/>
        <w:rPr>
          <w:rFonts w:ascii="Times New Roman" w:hAnsi="Times New Roman"/>
          <w:b/>
          <w:sz w:val="28"/>
          <w:szCs w:val="28"/>
          <w:u w:val="single"/>
          <w:lang w:val="ru-RU"/>
        </w:rPr>
      </w:pPr>
      <w:r w:rsidRPr="00E82ACC">
        <w:rPr>
          <w:rFonts w:ascii="Times New Roman" w:hAnsi="Times New Roman"/>
          <w:b/>
          <w:sz w:val="28"/>
          <w:szCs w:val="28"/>
          <w:u w:val="single"/>
          <w:lang w:val="ru-RU"/>
        </w:rPr>
        <w:t xml:space="preserve">Мониторинг достижения </w:t>
      </w:r>
      <w:r w:rsidRPr="00E82ACC">
        <w:rPr>
          <w:rFonts w:ascii="Times New Roman" w:hAnsi="Times New Roman"/>
          <w:b/>
          <w:sz w:val="28"/>
          <w:szCs w:val="28"/>
          <w:u w:val="single"/>
        </w:rPr>
        <w:t>KPI</w:t>
      </w:r>
      <w:r w:rsidRPr="00E82ACC">
        <w:rPr>
          <w:rFonts w:ascii="Times New Roman" w:hAnsi="Times New Roman"/>
          <w:b/>
          <w:sz w:val="28"/>
          <w:szCs w:val="28"/>
          <w:u w:val="single"/>
          <w:lang w:val="ru-RU"/>
        </w:rPr>
        <w:t xml:space="preserve"> за период 2020 – 2022 гг.:</w:t>
      </w:r>
    </w:p>
    <w:p w:rsidR="009F3FF2" w:rsidRDefault="009F3FF2" w:rsidP="009F3FF2">
      <w:pPr>
        <w:tabs>
          <w:tab w:val="left" w:pos="142"/>
        </w:tabs>
        <w:suppressAutoHyphens/>
        <w:spacing w:before="0" w:after="0" w:line="240" w:lineRule="auto"/>
        <w:ind w:firstLine="709"/>
        <w:jc w:val="right"/>
        <w:rPr>
          <w:rFonts w:ascii="Times New Roman" w:hAnsi="Times New Roman"/>
          <w:sz w:val="28"/>
          <w:szCs w:val="28"/>
          <w:lang w:val="ru-RU" w:eastAsia="ru-RU"/>
        </w:rPr>
      </w:pPr>
      <w:r>
        <w:rPr>
          <w:rFonts w:ascii="Times New Roman" w:hAnsi="Times New Roman"/>
          <w:sz w:val="28"/>
          <w:szCs w:val="28"/>
          <w:lang w:val="ru-RU" w:eastAsia="ru-RU"/>
        </w:rPr>
        <w:t>млн руб.</w:t>
      </w:r>
    </w:p>
    <w:tbl>
      <w:tblPr>
        <w:tblW w:w="9243" w:type="dxa"/>
        <w:tblInd w:w="108" w:type="dxa"/>
        <w:tblLook w:val="04A0" w:firstRow="1" w:lastRow="0" w:firstColumn="1" w:lastColumn="0" w:noHBand="0" w:noVBand="1"/>
      </w:tblPr>
      <w:tblGrid>
        <w:gridCol w:w="3573"/>
        <w:gridCol w:w="1461"/>
        <w:gridCol w:w="1374"/>
        <w:gridCol w:w="1418"/>
        <w:gridCol w:w="1417"/>
      </w:tblGrid>
      <w:tr w:rsidR="009F3FF2" w:rsidRPr="005C136E" w:rsidTr="00A26E9D">
        <w:trPr>
          <w:trHeight w:val="383"/>
        </w:trPr>
        <w:tc>
          <w:tcPr>
            <w:tcW w:w="3573"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F3FF2" w:rsidRPr="005C136E" w:rsidRDefault="009F3FF2" w:rsidP="00A26E9D">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 xml:space="preserve">Наименование KPI </w:t>
            </w:r>
          </w:p>
        </w:tc>
        <w:tc>
          <w:tcPr>
            <w:tcW w:w="1461"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F3FF2" w:rsidRPr="005C136E" w:rsidRDefault="009F3FF2" w:rsidP="00A26E9D">
            <w:pPr>
              <w:spacing w:before="0" w:after="0" w:line="240" w:lineRule="auto"/>
              <w:jc w:val="center"/>
              <w:rPr>
                <w:rFonts w:ascii="Times New Roman" w:hAnsi="Times New Roman"/>
                <w:b/>
                <w:bCs/>
                <w:color w:val="000000"/>
                <w:sz w:val="24"/>
                <w:szCs w:val="24"/>
                <w:lang w:val="ru-RU" w:eastAsia="ru-RU" w:bidi="ar-SA"/>
              </w:rPr>
            </w:pPr>
          </w:p>
        </w:tc>
        <w:tc>
          <w:tcPr>
            <w:tcW w:w="137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F3FF2" w:rsidRPr="005C136E" w:rsidRDefault="009F3FF2" w:rsidP="00A26E9D">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w:t>
            </w:r>
            <w:r>
              <w:rPr>
                <w:rFonts w:ascii="Times New Roman" w:hAnsi="Times New Roman"/>
                <w:b/>
                <w:bCs/>
                <w:color w:val="000000"/>
                <w:sz w:val="24"/>
                <w:szCs w:val="24"/>
                <w:lang w:val="ru-RU" w:eastAsia="ru-RU" w:bidi="ar-SA"/>
              </w:rPr>
              <w:t>0</w:t>
            </w:r>
            <w:r w:rsidRPr="005C136E">
              <w:rPr>
                <w:rFonts w:ascii="Times New Roman" w:hAnsi="Times New Roman"/>
                <w:b/>
                <w:bCs/>
                <w:color w:val="000000"/>
                <w:sz w:val="24"/>
                <w:szCs w:val="24"/>
                <w:lang w:val="ru-RU" w:eastAsia="ru-RU" w:bidi="ar-SA"/>
              </w:rPr>
              <w:t xml:space="preserve">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2DCDB"/>
            <w:vAlign w:val="center"/>
          </w:tcPr>
          <w:p w:rsidR="009F3FF2" w:rsidRPr="005C136E" w:rsidRDefault="009F3FF2" w:rsidP="00A26E9D">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w:t>
            </w:r>
            <w:r>
              <w:rPr>
                <w:rFonts w:ascii="Times New Roman" w:hAnsi="Times New Roman"/>
                <w:b/>
                <w:bCs/>
                <w:color w:val="000000"/>
                <w:sz w:val="24"/>
                <w:szCs w:val="24"/>
                <w:lang w:val="ru-RU" w:eastAsia="ru-RU" w:bidi="ar-SA"/>
              </w:rPr>
              <w:t>1</w:t>
            </w:r>
            <w:r w:rsidRPr="005C136E">
              <w:rPr>
                <w:rFonts w:ascii="Times New Roman" w:hAnsi="Times New Roman"/>
                <w:b/>
                <w:bCs/>
                <w:color w:val="000000"/>
                <w:sz w:val="24"/>
                <w:szCs w:val="24"/>
                <w:lang w:val="ru-RU" w:eastAsia="ru-RU" w:bidi="ar-SA"/>
              </w:rPr>
              <w:t xml:space="preserve">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2DCDB"/>
            <w:vAlign w:val="center"/>
          </w:tcPr>
          <w:p w:rsidR="009F3FF2" w:rsidRPr="005C136E" w:rsidRDefault="009F3FF2" w:rsidP="00A26E9D">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2022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r>
      <w:tr w:rsidR="009F3FF2" w:rsidRPr="005C136E" w:rsidTr="00A26E9D">
        <w:trPr>
          <w:trHeight w:val="505"/>
        </w:trPr>
        <w:tc>
          <w:tcPr>
            <w:tcW w:w="357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9F3FF2" w:rsidRPr="005C136E" w:rsidRDefault="009F3FF2" w:rsidP="00A26E9D">
            <w:pPr>
              <w:spacing w:before="0" w:after="0" w:line="240" w:lineRule="auto"/>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Объем инвестиций по крупным и средним предприятиям по МО «Город Майкоп» (за исключением объема инвестиций филиала ПАО «</w:t>
            </w:r>
            <w:proofErr w:type="spellStart"/>
            <w:r w:rsidRPr="005C136E">
              <w:rPr>
                <w:rFonts w:ascii="Times New Roman" w:hAnsi="Times New Roman"/>
                <w:color w:val="000000"/>
                <w:sz w:val="24"/>
                <w:szCs w:val="24"/>
                <w:lang w:val="ru-RU" w:eastAsia="ru-RU" w:bidi="ar-SA"/>
              </w:rPr>
              <w:t>Россети</w:t>
            </w:r>
            <w:proofErr w:type="spellEnd"/>
            <w:r w:rsidRPr="005C136E">
              <w:rPr>
                <w:rFonts w:ascii="Times New Roman" w:hAnsi="Times New Roman"/>
                <w:color w:val="000000"/>
                <w:sz w:val="24"/>
                <w:szCs w:val="24"/>
                <w:lang w:val="ru-RU" w:eastAsia="ru-RU" w:bidi="ar-SA"/>
              </w:rPr>
              <w:t xml:space="preserve"> Кубань») </w:t>
            </w:r>
          </w:p>
        </w:tc>
        <w:tc>
          <w:tcPr>
            <w:tcW w:w="1461" w:type="dxa"/>
            <w:tcBorders>
              <w:top w:val="single" w:sz="4" w:space="0" w:color="auto"/>
              <w:left w:val="nil"/>
              <w:bottom w:val="single" w:sz="4" w:space="0" w:color="auto"/>
              <w:right w:val="single" w:sz="4" w:space="0" w:color="auto"/>
            </w:tcBorders>
            <w:shd w:val="clear" w:color="000000" w:fill="EBF1DE"/>
            <w:vAlign w:val="center"/>
            <w:hideMark/>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план</w:t>
            </w:r>
          </w:p>
        </w:tc>
        <w:tc>
          <w:tcPr>
            <w:tcW w:w="1374" w:type="dxa"/>
            <w:tcBorders>
              <w:top w:val="single" w:sz="4" w:space="0" w:color="auto"/>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3 130,0</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2E3878">
              <w:rPr>
                <w:rFonts w:ascii="Times New Roman" w:hAnsi="Times New Roman"/>
                <w:color w:val="000000"/>
                <w:sz w:val="24"/>
                <w:szCs w:val="24"/>
                <w:lang w:val="ru-RU" w:eastAsia="ru-RU" w:bidi="ar-SA"/>
              </w:rPr>
              <w:t>6</w:t>
            </w:r>
            <w:r>
              <w:rPr>
                <w:rFonts w:ascii="Times New Roman" w:hAnsi="Times New Roman"/>
                <w:color w:val="000000"/>
                <w:sz w:val="24"/>
                <w:szCs w:val="24"/>
                <w:lang w:val="ru-RU" w:eastAsia="ru-RU" w:bidi="ar-SA"/>
              </w:rPr>
              <w:t xml:space="preserve"> </w:t>
            </w:r>
            <w:r w:rsidRPr="002E3878">
              <w:rPr>
                <w:rFonts w:ascii="Times New Roman" w:hAnsi="Times New Roman"/>
                <w:color w:val="000000"/>
                <w:sz w:val="24"/>
                <w:szCs w:val="24"/>
                <w:lang w:val="ru-RU" w:eastAsia="ru-RU" w:bidi="ar-SA"/>
              </w:rPr>
              <w:t>684,5</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6 958,70</w:t>
            </w:r>
          </w:p>
        </w:tc>
      </w:tr>
      <w:tr w:rsidR="009F3FF2" w:rsidRPr="005C136E" w:rsidTr="00A26E9D">
        <w:trPr>
          <w:trHeight w:val="539"/>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9F3FF2" w:rsidRPr="005C136E" w:rsidRDefault="009F3FF2" w:rsidP="00A26E9D">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факт</w:t>
            </w:r>
          </w:p>
        </w:tc>
        <w:tc>
          <w:tcPr>
            <w:tcW w:w="1374" w:type="dxa"/>
            <w:tcBorders>
              <w:top w:val="nil"/>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7 783,9</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6 102,2</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7 773,70</w:t>
            </w:r>
          </w:p>
        </w:tc>
      </w:tr>
      <w:tr w:rsidR="009F3FF2" w:rsidRPr="005C136E" w:rsidTr="00A26E9D">
        <w:trPr>
          <w:trHeight w:val="466"/>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9F3FF2" w:rsidRPr="005C136E" w:rsidRDefault="009F3FF2" w:rsidP="00A26E9D">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proofErr w:type="spellStart"/>
            <w:r w:rsidRPr="005C136E">
              <w:rPr>
                <w:rFonts w:ascii="Times New Roman" w:hAnsi="Times New Roman"/>
                <w:color w:val="000000"/>
                <w:sz w:val="24"/>
                <w:szCs w:val="24"/>
                <w:lang w:val="ru-RU" w:eastAsia="ru-RU" w:bidi="ar-SA"/>
              </w:rPr>
              <w:t>абс</w:t>
            </w:r>
            <w:proofErr w:type="spellEnd"/>
            <w:r w:rsidRPr="005C136E">
              <w:rPr>
                <w:rFonts w:ascii="Times New Roman" w:hAnsi="Times New Roman"/>
                <w:color w:val="000000"/>
                <w:sz w:val="24"/>
                <w:szCs w:val="24"/>
                <w:lang w:val="ru-RU" w:eastAsia="ru-RU" w:bidi="ar-SA"/>
              </w:rPr>
              <w:t>. отклонение</w:t>
            </w:r>
          </w:p>
        </w:tc>
        <w:tc>
          <w:tcPr>
            <w:tcW w:w="1374" w:type="dxa"/>
            <w:tcBorders>
              <w:top w:val="nil"/>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4 653,9</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-582,3</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815,00</w:t>
            </w:r>
          </w:p>
        </w:tc>
      </w:tr>
      <w:tr w:rsidR="009F3FF2" w:rsidRPr="005C136E" w:rsidTr="00A26E9D">
        <w:trPr>
          <w:trHeight w:val="499"/>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9F3FF2" w:rsidRPr="005C136E" w:rsidRDefault="009F3FF2" w:rsidP="00A26E9D">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 выполнения</w:t>
            </w:r>
          </w:p>
        </w:tc>
        <w:tc>
          <w:tcPr>
            <w:tcW w:w="1374" w:type="dxa"/>
            <w:tcBorders>
              <w:top w:val="nil"/>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248,7</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91,3</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9F3FF2" w:rsidRPr="005C136E" w:rsidRDefault="009F3FF2" w:rsidP="00A26E9D">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111,7</w:t>
            </w:r>
          </w:p>
        </w:tc>
      </w:tr>
    </w:tbl>
    <w:p w:rsidR="009F3FF2" w:rsidRPr="005C136E" w:rsidRDefault="009F3FF2" w:rsidP="009F3FF2">
      <w:pPr>
        <w:tabs>
          <w:tab w:val="left" w:pos="142"/>
        </w:tabs>
        <w:suppressAutoHyphens/>
        <w:spacing w:before="0" w:after="0" w:line="240" w:lineRule="auto"/>
        <w:jc w:val="center"/>
        <w:rPr>
          <w:rFonts w:ascii="Times New Roman" w:hAnsi="Times New Roman"/>
          <w:b/>
          <w:sz w:val="28"/>
          <w:szCs w:val="28"/>
          <w:u w:val="single"/>
          <w:lang w:val="ru-RU" w:eastAsia="ru-RU"/>
        </w:rPr>
      </w:pPr>
      <w:r w:rsidRPr="005C136E">
        <w:rPr>
          <w:rFonts w:ascii="Times New Roman" w:hAnsi="Times New Roman"/>
          <w:b/>
          <w:sz w:val="28"/>
          <w:szCs w:val="28"/>
          <w:u w:val="single"/>
          <w:lang w:val="ru-RU" w:eastAsia="ru-RU"/>
        </w:rPr>
        <w:t>Динамика объема инвестиций в основной капитал по годам:</w:t>
      </w:r>
    </w:p>
    <w:p w:rsidR="009F3FF2" w:rsidRPr="00155E7A" w:rsidRDefault="009F3FF2" w:rsidP="009F3FF2">
      <w:pPr>
        <w:tabs>
          <w:tab w:val="left" w:pos="142"/>
        </w:tabs>
        <w:suppressAutoHyphens/>
        <w:spacing w:before="0" w:after="0" w:line="240" w:lineRule="auto"/>
        <w:ind w:firstLine="709"/>
        <w:jc w:val="both"/>
        <w:rPr>
          <w:rFonts w:ascii="Times New Roman" w:hAnsi="Times New Roman"/>
          <w:sz w:val="24"/>
          <w:szCs w:val="24"/>
          <w:lang w:val="ru-RU" w:eastAsia="ru-RU"/>
        </w:rPr>
      </w:pPr>
    </w:p>
    <w:p w:rsidR="009F3FF2" w:rsidRDefault="009F3FF2" w:rsidP="009F3FF2">
      <w:pPr>
        <w:tabs>
          <w:tab w:val="left" w:pos="142"/>
        </w:tabs>
        <w:suppressAutoHyphens/>
        <w:spacing w:before="0" w:after="0" w:line="240" w:lineRule="auto"/>
        <w:jc w:val="both"/>
        <w:rPr>
          <w:rFonts w:ascii="Times New Roman" w:hAnsi="Times New Roman"/>
          <w:sz w:val="28"/>
          <w:szCs w:val="28"/>
          <w:lang w:val="ru-RU" w:eastAsia="ru-RU"/>
        </w:rPr>
      </w:pPr>
      <w:r w:rsidRPr="00C842B2">
        <w:rPr>
          <w:noProof/>
          <w:lang w:val="ru-RU" w:eastAsia="ru-RU" w:bidi="ar-SA"/>
        </w:rPr>
        <w:drawing>
          <wp:inline distT="0" distB="0" distL="0" distR="0" wp14:anchorId="68D983D7" wp14:editId="7BA3BA2D">
            <wp:extent cx="5941060" cy="2828925"/>
            <wp:effectExtent l="0" t="0" r="2540"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F3FF2" w:rsidRPr="00F32474" w:rsidRDefault="009F3FF2" w:rsidP="009F3FF2">
      <w:pPr>
        <w:spacing w:before="0" w:after="0" w:line="240" w:lineRule="auto"/>
        <w:ind w:firstLine="709"/>
        <w:jc w:val="both"/>
        <w:rPr>
          <w:rFonts w:ascii="Times New Roman" w:hAnsi="Times New Roman"/>
          <w:sz w:val="22"/>
          <w:szCs w:val="22"/>
          <w:lang w:val="ru-RU"/>
        </w:rPr>
      </w:pPr>
    </w:p>
    <w:p w:rsidR="009F3FF2" w:rsidRPr="00A86387" w:rsidRDefault="009F3FF2" w:rsidP="009F3FF2">
      <w:pPr>
        <w:tabs>
          <w:tab w:val="left" w:pos="142"/>
        </w:tabs>
        <w:suppressAutoHyphens/>
        <w:spacing w:before="0" w:after="0" w:line="240" w:lineRule="auto"/>
        <w:jc w:val="center"/>
        <w:rPr>
          <w:rFonts w:ascii="Times New Roman" w:hAnsi="Times New Roman"/>
          <w:b/>
          <w:sz w:val="28"/>
          <w:szCs w:val="28"/>
          <w:u w:val="single"/>
          <w:lang w:val="ru-RU" w:eastAsia="ru-RU"/>
        </w:rPr>
      </w:pPr>
      <w:r w:rsidRPr="00A86387">
        <w:rPr>
          <w:rFonts w:ascii="Times New Roman" w:hAnsi="Times New Roman"/>
          <w:b/>
          <w:sz w:val="28"/>
          <w:szCs w:val="28"/>
          <w:u w:val="single"/>
          <w:lang w:val="ru-RU" w:eastAsia="ru-RU"/>
        </w:rPr>
        <w:t>Перечень реализуемых инвестиционных проектов</w:t>
      </w:r>
    </w:p>
    <w:p w:rsidR="009F3FF2" w:rsidRPr="00F32474" w:rsidRDefault="009F3FF2" w:rsidP="009F3FF2">
      <w:pPr>
        <w:tabs>
          <w:tab w:val="left" w:pos="142"/>
        </w:tabs>
        <w:suppressAutoHyphens/>
        <w:spacing w:before="0" w:after="0" w:line="240" w:lineRule="auto"/>
        <w:ind w:firstLine="709"/>
        <w:jc w:val="both"/>
        <w:rPr>
          <w:rFonts w:ascii="Times New Roman" w:hAnsi="Times New Roman"/>
          <w:sz w:val="22"/>
          <w:szCs w:val="22"/>
          <w:lang w:val="ru-RU" w:eastAsia="ru-RU"/>
        </w:rPr>
      </w:pPr>
    </w:p>
    <w:p w:rsidR="009F3FF2" w:rsidRPr="009C746F" w:rsidRDefault="009F3FF2" w:rsidP="009F3FF2">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xml:space="preserve">В настоящее время </w:t>
      </w:r>
      <w:r w:rsidRPr="009C746F">
        <w:rPr>
          <w:rFonts w:ascii="Times New Roman" w:eastAsia="Calibri" w:hAnsi="Times New Roman"/>
          <w:sz w:val="28"/>
          <w:lang w:val="ru-RU"/>
        </w:rPr>
        <w:t xml:space="preserve">на территории муниципального образования «Город Майкоп» </w:t>
      </w:r>
      <w:r w:rsidRPr="009C746F">
        <w:rPr>
          <w:rFonts w:ascii="Times New Roman" w:hAnsi="Times New Roman"/>
          <w:sz w:val="28"/>
          <w:lang w:val="ru-RU" w:eastAsia="ru-RU"/>
        </w:rPr>
        <w:t>осуществляется реализация</w:t>
      </w:r>
      <w:r w:rsidRPr="009C746F">
        <w:rPr>
          <w:rFonts w:ascii="Times New Roman" w:eastAsia="Calibri" w:hAnsi="Times New Roman"/>
          <w:sz w:val="28"/>
          <w:lang w:val="ru-RU"/>
        </w:rPr>
        <w:t xml:space="preserve"> 19 инвестиционных проектов, на общую сумму планируемых инвестиций 6</w:t>
      </w:r>
      <w:r>
        <w:rPr>
          <w:rFonts w:ascii="Times New Roman" w:eastAsia="Calibri" w:hAnsi="Times New Roman"/>
          <w:sz w:val="28"/>
        </w:rPr>
        <w:t> </w:t>
      </w:r>
      <w:r w:rsidRPr="009C746F">
        <w:rPr>
          <w:rFonts w:ascii="Times New Roman" w:eastAsia="Calibri" w:hAnsi="Times New Roman"/>
          <w:sz w:val="28"/>
          <w:lang w:val="ru-RU"/>
        </w:rPr>
        <w:t>187,4 млн рулей, из которых 4</w:t>
      </w:r>
      <w:r>
        <w:rPr>
          <w:rFonts w:ascii="Times New Roman" w:eastAsia="Calibri" w:hAnsi="Times New Roman"/>
          <w:sz w:val="28"/>
        </w:rPr>
        <w:t> </w:t>
      </w:r>
      <w:r w:rsidRPr="009C746F">
        <w:rPr>
          <w:rFonts w:ascii="Times New Roman" w:eastAsia="Calibri" w:hAnsi="Times New Roman"/>
          <w:sz w:val="28"/>
          <w:lang w:val="ru-RU"/>
        </w:rPr>
        <w:t xml:space="preserve">912,8 млн рублей инвестиционные проекты в части жилищного строительства. На </w:t>
      </w:r>
      <w:r w:rsidRPr="009C746F">
        <w:rPr>
          <w:rFonts w:ascii="Times New Roman" w:eastAsia="Calibri" w:hAnsi="Times New Roman"/>
          <w:sz w:val="28"/>
          <w:lang w:val="ru-RU"/>
        </w:rPr>
        <w:lastRenderedPageBreak/>
        <w:t xml:space="preserve">постоянной основе </w:t>
      </w:r>
      <w:r w:rsidRPr="009C746F">
        <w:rPr>
          <w:rFonts w:ascii="Times New Roman" w:hAnsi="Times New Roman"/>
          <w:sz w:val="28"/>
          <w:lang w:val="ru-RU" w:eastAsia="ru-RU"/>
        </w:rPr>
        <w:t>проводится мониторинг реализуемых инвестиционных проектов в части:</w:t>
      </w:r>
    </w:p>
    <w:p w:rsidR="009F3FF2" w:rsidRPr="009C746F" w:rsidRDefault="009F3FF2" w:rsidP="009F3FF2">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xml:space="preserve">- предполагаемых сумм на реализацию проекта и вложенных в проект; </w:t>
      </w:r>
    </w:p>
    <w:p w:rsidR="009F3FF2" w:rsidRPr="009C746F" w:rsidRDefault="009F3FF2" w:rsidP="009F3FF2">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количества рабочих мест, созданных в результате реализации проекта;</w:t>
      </w:r>
    </w:p>
    <w:p w:rsidR="009F3FF2" w:rsidRPr="009C746F" w:rsidRDefault="009F3FF2" w:rsidP="009F3FF2">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увеличения стоимости основных фондов;</w:t>
      </w:r>
    </w:p>
    <w:p w:rsidR="009F3FF2" w:rsidRPr="009C746F" w:rsidRDefault="009F3FF2" w:rsidP="009F3FF2">
      <w:pPr>
        <w:spacing w:before="0" w:after="0" w:line="240" w:lineRule="auto"/>
        <w:ind w:firstLine="709"/>
        <w:jc w:val="both"/>
        <w:rPr>
          <w:rFonts w:ascii="Times New Roman" w:eastAsia="Calibri" w:hAnsi="Times New Roman"/>
          <w:sz w:val="28"/>
          <w:lang w:val="ru-RU"/>
        </w:rPr>
      </w:pPr>
      <w:r w:rsidRPr="009C746F">
        <w:rPr>
          <w:rFonts w:ascii="Times New Roman" w:eastAsia="Calibri" w:hAnsi="Times New Roman"/>
          <w:sz w:val="28"/>
          <w:lang w:val="ru-RU"/>
        </w:rPr>
        <w:t>- присоединяемые энергетические мощности, срок ввода их в эксплуатацию.</w:t>
      </w:r>
    </w:p>
    <w:p w:rsidR="009F3FF2" w:rsidRPr="009C746F" w:rsidRDefault="009F3FF2" w:rsidP="009F3FF2">
      <w:pPr>
        <w:spacing w:before="0" w:after="0" w:line="240" w:lineRule="auto"/>
        <w:ind w:firstLine="709"/>
        <w:jc w:val="both"/>
        <w:rPr>
          <w:rFonts w:ascii="Times New Roman" w:eastAsia="Calibri" w:hAnsi="Times New Roman"/>
          <w:sz w:val="28"/>
          <w:lang w:val="ru-RU"/>
        </w:rPr>
      </w:pPr>
      <w:r w:rsidRPr="009C746F">
        <w:rPr>
          <w:rFonts w:ascii="Times New Roman" w:eastAsia="Calibri" w:hAnsi="Times New Roman"/>
          <w:sz w:val="28"/>
          <w:lang w:val="ru-RU"/>
        </w:rPr>
        <w:t>В качестве ключевых, наиболее крупных и значимых инвестиционных проектов можно выделить следующие.</w:t>
      </w:r>
    </w:p>
    <w:p w:rsidR="009F3FF2" w:rsidRPr="009C746F" w:rsidRDefault="009F3FF2" w:rsidP="009F3FF2">
      <w:pPr>
        <w:spacing w:before="0" w:after="0" w:line="240" w:lineRule="auto"/>
        <w:ind w:firstLine="709"/>
        <w:jc w:val="both"/>
        <w:rPr>
          <w:rFonts w:ascii="Times New Roman" w:eastAsia="Calibri" w:hAnsi="Times New Roman"/>
          <w:sz w:val="24"/>
          <w:szCs w:val="24"/>
          <w:lang w:val="ru-RU"/>
        </w:rPr>
      </w:pPr>
    </w:p>
    <w:p w:rsidR="009F3FF2" w:rsidRPr="00A86387" w:rsidRDefault="009F3FF2" w:rsidP="009F3FF2">
      <w:pPr>
        <w:tabs>
          <w:tab w:val="left" w:pos="142"/>
        </w:tabs>
        <w:suppressAutoHyphens/>
        <w:spacing w:before="0" w:after="0" w:line="240" w:lineRule="auto"/>
        <w:jc w:val="center"/>
        <w:rPr>
          <w:rFonts w:ascii="Times New Roman" w:hAnsi="Times New Roman"/>
          <w:i/>
          <w:sz w:val="28"/>
          <w:szCs w:val="28"/>
          <w:u w:val="single"/>
          <w:lang w:val="ru-RU" w:eastAsia="ru-RU"/>
        </w:rPr>
      </w:pPr>
      <w:r w:rsidRPr="00A86387">
        <w:rPr>
          <w:rFonts w:ascii="Times New Roman" w:hAnsi="Times New Roman"/>
          <w:i/>
          <w:sz w:val="28"/>
          <w:szCs w:val="28"/>
          <w:u w:val="single"/>
          <w:lang w:val="ru-RU" w:eastAsia="ru-RU"/>
        </w:rPr>
        <w:t>Перечень наиболее значимых инвестиционных проектов, реализуемых и запланированных к реализации на территории МО «Город Майкоп»</w:t>
      </w:r>
    </w:p>
    <w:p w:rsidR="009F3FF2" w:rsidRPr="00202E93" w:rsidRDefault="009F3FF2" w:rsidP="009F3FF2">
      <w:pPr>
        <w:tabs>
          <w:tab w:val="left" w:pos="142"/>
        </w:tabs>
        <w:suppressAutoHyphens/>
        <w:spacing w:before="0" w:after="0" w:line="240" w:lineRule="auto"/>
        <w:jc w:val="both"/>
        <w:rPr>
          <w:rFonts w:ascii="Times New Roman" w:hAnsi="Times New Roman"/>
          <w:sz w:val="28"/>
          <w:szCs w:val="28"/>
          <w:lang w:val="ru-RU" w:eastAsia="ru-RU"/>
        </w:rPr>
      </w:pPr>
    </w:p>
    <w:tbl>
      <w:tblPr>
        <w:tblW w:w="9639" w:type="dxa"/>
        <w:tblInd w:w="-147" w:type="dxa"/>
        <w:tblLayout w:type="fixed"/>
        <w:tblLook w:val="04A0" w:firstRow="1" w:lastRow="0" w:firstColumn="1" w:lastColumn="0" w:noHBand="0" w:noVBand="1"/>
      </w:tblPr>
      <w:tblGrid>
        <w:gridCol w:w="568"/>
        <w:gridCol w:w="2409"/>
        <w:gridCol w:w="3544"/>
        <w:gridCol w:w="1418"/>
        <w:gridCol w:w="1700"/>
      </w:tblGrid>
      <w:tr w:rsidR="009F3FF2" w:rsidRPr="009F3FF2" w:rsidTr="00A26E9D">
        <w:trPr>
          <w:trHeight w:val="1104"/>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 п/п</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Инициатор инвестиционного проекта</w:t>
            </w:r>
          </w:p>
        </w:tc>
        <w:tc>
          <w:tcPr>
            <w:tcW w:w="3544" w:type="dxa"/>
            <w:tcBorders>
              <w:top w:val="single" w:sz="4" w:space="0" w:color="auto"/>
              <w:left w:val="nil"/>
              <w:bottom w:val="single" w:sz="4" w:space="0" w:color="auto"/>
              <w:right w:val="single" w:sz="4" w:space="0" w:color="auto"/>
            </w:tcBorders>
            <w:shd w:val="clear" w:color="auto" w:fill="D9D9D9"/>
            <w:vAlign w:val="center"/>
            <w:hideMark/>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Суть инвестиционного проекта</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Срок реализации</w:t>
            </w:r>
          </w:p>
        </w:tc>
        <w:tc>
          <w:tcPr>
            <w:tcW w:w="1700" w:type="dxa"/>
            <w:tcBorders>
              <w:top w:val="single" w:sz="4" w:space="0" w:color="auto"/>
              <w:left w:val="nil"/>
              <w:bottom w:val="single" w:sz="4" w:space="0" w:color="auto"/>
              <w:right w:val="single" w:sz="4" w:space="0" w:color="auto"/>
            </w:tcBorders>
            <w:shd w:val="clear" w:color="auto" w:fill="D9D9D9"/>
            <w:vAlign w:val="center"/>
            <w:hideMark/>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Планируемый объем</w:t>
            </w:r>
          </w:p>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и</w:t>
            </w:r>
            <w:r w:rsidRPr="009C746F">
              <w:rPr>
                <w:rFonts w:ascii="Times New Roman" w:hAnsi="Times New Roman"/>
                <w:bCs/>
                <w:sz w:val="24"/>
                <w:szCs w:val="24"/>
                <w:lang w:val="ru-RU" w:eastAsia="ru-RU" w:bidi="ar-SA"/>
              </w:rPr>
              <w:t>нвестиций</w:t>
            </w:r>
          </w:p>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(млн</w:t>
            </w:r>
            <w:r w:rsidRPr="009C746F">
              <w:rPr>
                <w:rFonts w:ascii="Times New Roman" w:hAnsi="Times New Roman"/>
                <w:bCs/>
                <w:sz w:val="24"/>
                <w:szCs w:val="24"/>
                <w:lang w:val="ru-RU" w:eastAsia="ru-RU" w:bidi="ar-SA"/>
              </w:rPr>
              <w:t xml:space="preserve"> рублей)</w:t>
            </w:r>
          </w:p>
        </w:tc>
      </w:tr>
      <w:tr w:rsidR="009F3FF2" w:rsidRPr="009C746F" w:rsidTr="00A26E9D">
        <w:trPr>
          <w:trHeight w:val="283"/>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i/>
                <w:sz w:val="24"/>
                <w:szCs w:val="24"/>
                <w:lang w:val="ru-RU" w:eastAsia="ru-RU" w:bidi="ar-SA"/>
              </w:rPr>
            </w:pPr>
            <w:r w:rsidRPr="009C746F">
              <w:rPr>
                <w:rFonts w:ascii="Times New Roman" w:hAnsi="Times New Roman"/>
                <w:bCs/>
                <w:i/>
                <w:sz w:val="24"/>
                <w:szCs w:val="24"/>
                <w:lang w:val="ru-RU" w:eastAsia="ru-RU" w:bidi="ar-SA"/>
              </w:rPr>
              <w:t>Жилищное строительство</w:t>
            </w:r>
          </w:p>
        </w:tc>
      </w:tr>
      <w:tr w:rsidR="009F3FF2" w:rsidRPr="009C746F" w:rsidTr="00A26E9D">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ООО «СЗ «Новое строительство»</w:t>
            </w:r>
          </w:p>
        </w:tc>
        <w:tc>
          <w:tcPr>
            <w:tcW w:w="3544"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Строительство жилого комплекса «Сердце столицы» Этап 1</w:t>
            </w:r>
          </w:p>
        </w:tc>
        <w:tc>
          <w:tcPr>
            <w:tcW w:w="1418"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2021-2023</w:t>
            </w:r>
          </w:p>
        </w:tc>
        <w:tc>
          <w:tcPr>
            <w:tcW w:w="1700"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858,80</w:t>
            </w:r>
          </w:p>
        </w:tc>
      </w:tr>
      <w:tr w:rsidR="009F3FF2" w:rsidRPr="009C746F" w:rsidTr="00A26E9D">
        <w:trPr>
          <w:trHeight w:val="11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t>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«Специализированный застройщик «Базальт»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МКД со встроенными помещениями и автостоянкой «3 свечи»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bCs/>
                <w:sz w:val="24"/>
                <w:szCs w:val="24"/>
                <w:lang w:val="ru-RU" w:eastAsia="ru-RU" w:bidi="ar-SA"/>
              </w:rPr>
              <w:t>2021-2025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1430,00</w:t>
            </w:r>
          </w:p>
        </w:tc>
      </w:tr>
      <w:tr w:rsidR="009F3FF2" w:rsidRPr="009C746F" w:rsidTr="00A26E9D">
        <w:trPr>
          <w:trHeight w:val="954"/>
        </w:trPr>
        <w:tc>
          <w:tcPr>
            <w:tcW w:w="568" w:type="dxa"/>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t>3</w:t>
            </w:r>
          </w:p>
        </w:tc>
        <w:tc>
          <w:tcPr>
            <w:tcW w:w="2409"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КСК</w:t>
            </w:r>
          </w:p>
        </w:tc>
        <w:tc>
          <w:tcPr>
            <w:tcW w:w="3544"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МКД «Эко район Яблоневый»</w:t>
            </w:r>
          </w:p>
        </w:tc>
        <w:tc>
          <w:tcPr>
            <w:tcW w:w="1418"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2021-2025</w:t>
            </w:r>
          </w:p>
        </w:tc>
        <w:tc>
          <w:tcPr>
            <w:tcW w:w="1700"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2404,09</w:t>
            </w:r>
          </w:p>
        </w:tc>
      </w:tr>
      <w:tr w:rsidR="009F3FF2" w:rsidRPr="009C746F" w:rsidTr="00A26E9D">
        <w:trPr>
          <w:trHeight w:val="1107"/>
        </w:trPr>
        <w:tc>
          <w:tcPr>
            <w:tcW w:w="568" w:type="dxa"/>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t>4</w:t>
            </w:r>
          </w:p>
        </w:tc>
        <w:tc>
          <w:tcPr>
            <w:tcW w:w="2409"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«Строитель»</w:t>
            </w:r>
          </w:p>
        </w:tc>
        <w:tc>
          <w:tcPr>
            <w:tcW w:w="3544"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двух 9-ти этаж. МКД со встроенными помещениями</w:t>
            </w:r>
          </w:p>
        </w:tc>
        <w:tc>
          <w:tcPr>
            <w:tcW w:w="1418"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2021-2023</w:t>
            </w:r>
          </w:p>
        </w:tc>
        <w:tc>
          <w:tcPr>
            <w:tcW w:w="1700"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175,00</w:t>
            </w:r>
          </w:p>
        </w:tc>
      </w:tr>
      <w:tr w:rsidR="009F3FF2" w:rsidRPr="009C746F" w:rsidTr="00A26E9D">
        <w:trPr>
          <w:trHeight w:val="327"/>
        </w:trPr>
        <w:tc>
          <w:tcPr>
            <w:tcW w:w="7939" w:type="dxa"/>
            <w:gridSpan w:val="4"/>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i/>
                <w:sz w:val="24"/>
                <w:szCs w:val="24"/>
                <w:lang w:val="ru-RU" w:eastAsia="ru-RU" w:bidi="ar-SA"/>
              </w:rPr>
            </w:pPr>
            <w:r w:rsidRPr="009C746F">
              <w:rPr>
                <w:rFonts w:ascii="Times New Roman" w:hAnsi="Times New Roman"/>
                <w:bCs/>
                <w:i/>
                <w:sz w:val="24"/>
                <w:szCs w:val="24"/>
                <w:lang w:val="ru-RU" w:eastAsia="ru-RU" w:bidi="ar-SA"/>
              </w:rPr>
              <w:t>Итого жилищное строительство:</w:t>
            </w:r>
          </w:p>
        </w:tc>
        <w:tc>
          <w:tcPr>
            <w:tcW w:w="1700" w:type="dxa"/>
            <w:tcBorders>
              <w:top w:val="nil"/>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4 912,80</w:t>
            </w:r>
          </w:p>
        </w:tc>
      </w:tr>
      <w:tr w:rsidR="009F3FF2" w:rsidRPr="009C746F" w:rsidTr="00A26E9D">
        <w:trPr>
          <w:trHeight w:val="327"/>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Реконструкция, модернизация производства, оборудования</w:t>
            </w:r>
          </w:p>
        </w:tc>
      </w:tr>
      <w:tr w:rsidR="009F3FF2" w:rsidRPr="009C746F" w:rsidTr="00A26E9D">
        <w:trPr>
          <w:trHeight w:val="720"/>
        </w:trPr>
        <w:tc>
          <w:tcPr>
            <w:tcW w:w="568" w:type="dxa"/>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5</w:t>
            </w:r>
          </w:p>
        </w:tc>
        <w:tc>
          <w:tcPr>
            <w:tcW w:w="2409"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w:t>
            </w:r>
            <w:proofErr w:type="spellStart"/>
            <w:r w:rsidRPr="009C746F">
              <w:rPr>
                <w:rFonts w:ascii="Times New Roman" w:hAnsi="Times New Roman"/>
                <w:sz w:val="24"/>
                <w:szCs w:val="24"/>
                <w:lang w:val="ru-RU" w:eastAsia="ru-RU" w:bidi="ar-SA"/>
              </w:rPr>
              <w:t>Картонтара</w:t>
            </w:r>
            <w:proofErr w:type="spellEnd"/>
            <w:r w:rsidRPr="009C746F">
              <w:rPr>
                <w:rFonts w:ascii="Times New Roman" w:hAnsi="Times New Roman"/>
                <w:sz w:val="24"/>
                <w:szCs w:val="24"/>
                <w:lang w:val="ru-RU" w:eastAsia="ru-RU" w:bidi="ar-SA"/>
              </w:rPr>
              <w:t>»</w:t>
            </w:r>
          </w:p>
        </w:tc>
        <w:tc>
          <w:tcPr>
            <w:tcW w:w="3544"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Реконструкция и модернизация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2021-2023</w:t>
            </w:r>
          </w:p>
        </w:tc>
        <w:tc>
          <w:tcPr>
            <w:tcW w:w="1700"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52,20</w:t>
            </w:r>
          </w:p>
        </w:tc>
      </w:tr>
      <w:tr w:rsidR="009F3FF2" w:rsidRPr="009C746F" w:rsidTr="00A26E9D">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6</w:t>
            </w:r>
          </w:p>
        </w:tc>
        <w:tc>
          <w:tcPr>
            <w:tcW w:w="2409"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 xml:space="preserve">ООО «СФТ </w:t>
            </w:r>
            <w:proofErr w:type="spellStart"/>
            <w:r w:rsidRPr="009C746F">
              <w:rPr>
                <w:rFonts w:ascii="Times New Roman" w:hAnsi="Times New Roman"/>
                <w:sz w:val="24"/>
                <w:szCs w:val="24"/>
                <w:lang w:val="ru-RU" w:eastAsia="ru-RU" w:bidi="ar-SA"/>
              </w:rPr>
              <w:t>Пакеджинг</w:t>
            </w:r>
            <w:proofErr w:type="spellEnd"/>
            <w:r w:rsidRPr="009C746F">
              <w:rPr>
                <w:rFonts w:ascii="Times New Roman" w:hAnsi="Times New Roman"/>
                <w:sz w:val="24"/>
                <w:szCs w:val="24"/>
                <w:lang w:val="ru-RU" w:eastAsia="ru-RU" w:bidi="ar-SA"/>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Модернизация производственных мощностей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2023-2024</w:t>
            </w:r>
          </w:p>
        </w:tc>
        <w:tc>
          <w:tcPr>
            <w:tcW w:w="1700"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350,39</w:t>
            </w:r>
          </w:p>
        </w:tc>
      </w:tr>
      <w:tr w:rsidR="009F3FF2" w:rsidRPr="009C746F" w:rsidTr="00A26E9D">
        <w:trPr>
          <w:trHeight w:val="139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МУП «</w:t>
            </w:r>
            <w:proofErr w:type="spellStart"/>
            <w:r w:rsidRPr="009C746F">
              <w:rPr>
                <w:rFonts w:ascii="Times New Roman" w:hAnsi="Times New Roman"/>
                <w:sz w:val="24"/>
                <w:szCs w:val="24"/>
                <w:lang w:val="ru-RU" w:eastAsia="ru-RU" w:bidi="ar-SA"/>
              </w:rPr>
              <w:t>Майкопводоканал</w:t>
            </w:r>
            <w:proofErr w:type="spellEnd"/>
            <w:r w:rsidRPr="009C746F">
              <w:rPr>
                <w:rFonts w:ascii="Times New Roman" w:hAnsi="Times New Roman"/>
                <w:sz w:val="24"/>
                <w:szCs w:val="24"/>
                <w:lang w:val="ru-RU" w:eastAsia="ru-RU" w:bidi="ar-SA"/>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Мероприятия по реконструкции сетей водоснабжения на территории МО «Город Майкоп»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2022-2023</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81,72</w:t>
            </w:r>
          </w:p>
        </w:tc>
      </w:tr>
      <w:tr w:rsidR="009F3FF2" w:rsidRPr="009C746F" w:rsidTr="00A26E9D">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 xml:space="preserve">ПАО «ТНС </w:t>
            </w:r>
            <w:proofErr w:type="spellStart"/>
            <w:r w:rsidRPr="009C746F">
              <w:rPr>
                <w:rFonts w:ascii="Times New Roman" w:hAnsi="Times New Roman"/>
                <w:sz w:val="24"/>
                <w:szCs w:val="24"/>
                <w:lang w:val="ru-RU" w:eastAsia="ru-RU" w:bidi="ar-SA"/>
              </w:rPr>
              <w:t>энерго</w:t>
            </w:r>
            <w:proofErr w:type="spellEnd"/>
            <w:r w:rsidRPr="009C746F">
              <w:rPr>
                <w:rFonts w:ascii="Times New Roman" w:hAnsi="Times New Roman"/>
                <w:sz w:val="24"/>
                <w:szCs w:val="24"/>
                <w:lang w:val="ru-RU" w:eastAsia="ru-RU" w:bidi="ar-SA"/>
              </w:rPr>
              <w:t xml:space="preserve"> Кубань»</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Создание интеллектуальной системы учета электроэнергии (ФЗ № 522)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2020-2025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158,09</w:t>
            </w:r>
          </w:p>
        </w:tc>
      </w:tr>
      <w:tr w:rsidR="009F3FF2" w:rsidRPr="009C746F" w:rsidTr="00A26E9D">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lastRenderedPageBreak/>
              <w:t>9</w:t>
            </w:r>
          </w:p>
        </w:tc>
        <w:tc>
          <w:tcPr>
            <w:tcW w:w="2409"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«Мастер-класс»</w:t>
            </w:r>
          </w:p>
        </w:tc>
        <w:tc>
          <w:tcPr>
            <w:tcW w:w="3544"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Реконструкция цеха по производству строганного шпона ООО «Мастер-Класс»</w:t>
            </w:r>
          </w:p>
        </w:tc>
        <w:tc>
          <w:tcPr>
            <w:tcW w:w="1418"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2022-2024</w:t>
            </w:r>
          </w:p>
        </w:tc>
        <w:tc>
          <w:tcPr>
            <w:tcW w:w="1700"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102,0</w:t>
            </w:r>
          </w:p>
        </w:tc>
      </w:tr>
      <w:tr w:rsidR="009F3FF2" w:rsidRPr="009C746F" w:rsidTr="00A26E9D">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10</w:t>
            </w:r>
          </w:p>
        </w:tc>
        <w:tc>
          <w:tcPr>
            <w:tcW w:w="2409"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«ЭКОТЭК»</w:t>
            </w:r>
          </w:p>
        </w:tc>
        <w:tc>
          <w:tcPr>
            <w:tcW w:w="3544"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нового здания для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2022-2024</w:t>
            </w:r>
          </w:p>
        </w:tc>
        <w:tc>
          <w:tcPr>
            <w:tcW w:w="1700" w:type="dxa"/>
            <w:tcBorders>
              <w:top w:val="nil"/>
              <w:left w:val="nil"/>
              <w:bottom w:val="single" w:sz="4" w:space="0" w:color="auto"/>
              <w:right w:val="single" w:sz="4" w:space="0" w:color="auto"/>
            </w:tcBorders>
            <w:shd w:val="clear" w:color="auto" w:fill="auto"/>
            <w:vAlign w:val="center"/>
            <w:hideMark/>
          </w:tcPr>
          <w:p w:rsidR="009F3FF2" w:rsidRPr="009C746F" w:rsidRDefault="009F3FF2" w:rsidP="00A26E9D">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80,00</w:t>
            </w:r>
          </w:p>
        </w:tc>
      </w:tr>
      <w:tr w:rsidR="009F3FF2" w:rsidRPr="009C746F" w:rsidTr="00A26E9D">
        <w:trPr>
          <w:trHeight w:val="70"/>
        </w:trPr>
        <w:tc>
          <w:tcPr>
            <w:tcW w:w="7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rPr>
                <w:rFonts w:ascii="Times New Roman" w:hAnsi="Times New Roman"/>
                <w:sz w:val="24"/>
                <w:szCs w:val="24"/>
                <w:lang w:val="ru-RU" w:eastAsia="ru-RU" w:bidi="ar-SA"/>
              </w:rPr>
            </w:pPr>
            <w:r w:rsidRPr="009C746F">
              <w:rPr>
                <w:rFonts w:ascii="Times New Roman" w:hAnsi="Times New Roman"/>
                <w:sz w:val="24"/>
                <w:szCs w:val="24"/>
                <w:lang w:val="ru-RU" w:eastAsia="ru-RU" w:bidi="ar-SA"/>
              </w:rPr>
              <w:t>Итого по реконструкции, модернизации производства,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824,40</w:t>
            </w:r>
          </w:p>
        </w:tc>
      </w:tr>
      <w:tr w:rsidR="009F3FF2" w:rsidRPr="009C746F" w:rsidTr="00A26E9D">
        <w:trPr>
          <w:trHeight w:val="70"/>
        </w:trPr>
        <w:tc>
          <w:tcPr>
            <w:tcW w:w="7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rPr>
                <w:rFonts w:ascii="Times New Roman" w:hAnsi="Times New Roman"/>
                <w:b/>
                <w:sz w:val="24"/>
                <w:szCs w:val="24"/>
                <w:lang w:val="ru-RU" w:eastAsia="ru-RU" w:bidi="ar-SA"/>
              </w:rPr>
            </w:pPr>
            <w:r w:rsidRPr="009C746F">
              <w:rPr>
                <w:rFonts w:ascii="Times New Roman" w:hAnsi="Times New Roman"/>
                <w:b/>
                <w:sz w:val="24"/>
                <w:szCs w:val="24"/>
                <w:lang w:val="ru-RU" w:eastAsia="ru-RU" w:bidi="ar-SA"/>
              </w:rPr>
              <w:t>ВСЕГО:</w:t>
            </w:r>
          </w:p>
        </w:tc>
        <w:tc>
          <w:tcPr>
            <w:tcW w:w="1700" w:type="dxa"/>
            <w:tcBorders>
              <w:top w:val="single" w:sz="4" w:space="0" w:color="auto"/>
              <w:left w:val="nil"/>
              <w:bottom w:val="single" w:sz="4" w:space="0" w:color="auto"/>
              <w:right w:val="single" w:sz="4" w:space="0" w:color="auto"/>
            </w:tcBorders>
            <w:shd w:val="clear" w:color="auto" w:fill="auto"/>
            <w:vAlign w:val="center"/>
          </w:tcPr>
          <w:p w:rsidR="009F3FF2" w:rsidRPr="009C746F" w:rsidRDefault="009F3FF2" w:rsidP="00A26E9D">
            <w:pPr>
              <w:spacing w:before="0" w:after="0" w:line="240" w:lineRule="auto"/>
              <w:jc w:val="center"/>
              <w:rPr>
                <w:rFonts w:ascii="Times New Roman" w:hAnsi="Times New Roman"/>
                <w:b/>
                <w:sz w:val="24"/>
                <w:szCs w:val="24"/>
                <w:lang w:val="ru-RU" w:eastAsia="ru-RU" w:bidi="ar-SA"/>
              </w:rPr>
            </w:pPr>
            <w:r w:rsidRPr="009C746F">
              <w:rPr>
                <w:rFonts w:ascii="Times New Roman" w:hAnsi="Times New Roman"/>
                <w:b/>
                <w:sz w:val="24"/>
                <w:szCs w:val="24"/>
                <w:lang w:val="ru-RU" w:eastAsia="ru-RU" w:bidi="ar-SA"/>
              </w:rPr>
              <w:t>5 737,20</w:t>
            </w:r>
          </w:p>
        </w:tc>
      </w:tr>
    </w:tbl>
    <w:p w:rsidR="009F3FF2" w:rsidRDefault="009F3FF2" w:rsidP="009F3FF2">
      <w:pPr>
        <w:spacing w:before="0" w:after="0" w:line="240" w:lineRule="auto"/>
        <w:rPr>
          <w:rStyle w:val="aa"/>
          <w:rFonts w:ascii="Times New Roman" w:hAnsi="Times New Roman"/>
          <w:b w:val="0"/>
          <w:iCs/>
          <w:sz w:val="28"/>
          <w:szCs w:val="28"/>
          <w:lang w:val="ru-RU"/>
        </w:rPr>
      </w:pPr>
    </w:p>
    <w:p w:rsidR="009F3FF2" w:rsidRPr="00450338" w:rsidRDefault="009F3FF2" w:rsidP="009F3FF2">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9F3FF2" w:rsidRPr="00450338" w:rsidRDefault="009F3FF2" w:rsidP="009F3FF2">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В рамках развития доступной энергетической инфраструктуры для энергоснабжения промышленных и инве</w:t>
      </w:r>
      <w:r>
        <w:rPr>
          <w:rFonts w:ascii="Times New Roman" w:eastAsia="Calibri" w:hAnsi="Times New Roman"/>
          <w:sz w:val="28"/>
          <w:lang w:val="ru-RU"/>
        </w:rPr>
        <w:t>стиционных площадок</w:t>
      </w:r>
      <w:r w:rsidRPr="00450338">
        <w:rPr>
          <w:rFonts w:ascii="Times New Roman" w:eastAsia="Calibri" w:hAnsi="Times New Roman"/>
          <w:sz w:val="28"/>
          <w:lang w:val="ru-RU"/>
        </w:rPr>
        <w:t xml:space="preserve"> ПАО «</w:t>
      </w:r>
      <w:proofErr w:type="spellStart"/>
      <w:r w:rsidRPr="00450338">
        <w:rPr>
          <w:rFonts w:ascii="Times New Roman" w:eastAsia="Calibri" w:hAnsi="Times New Roman"/>
          <w:sz w:val="28"/>
          <w:lang w:val="ru-RU"/>
        </w:rPr>
        <w:t>Россети</w:t>
      </w:r>
      <w:proofErr w:type="spellEnd"/>
      <w:r w:rsidRPr="00450338">
        <w:rPr>
          <w:rFonts w:ascii="Times New Roman" w:eastAsia="Calibri" w:hAnsi="Times New Roman"/>
          <w:sz w:val="28"/>
          <w:lang w:val="ru-RU"/>
        </w:rPr>
        <w:t xml:space="preserve">» в 2022 году завершены инвестиционные проекты на территории муниципального образования «Город Майкоп» по реконструкции следующих подстанций: </w:t>
      </w:r>
    </w:p>
    <w:p w:rsidR="009F3FF2" w:rsidRPr="00450338" w:rsidRDefault="009F3FF2" w:rsidP="009F3FF2">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 xml:space="preserve">- ПС 110/35/10 «Северная», </w:t>
      </w:r>
      <w:proofErr w:type="gramStart"/>
      <w:r w:rsidRPr="00450338">
        <w:rPr>
          <w:rFonts w:ascii="Times New Roman" w:eastAsia="Calibri" w:hAnsi="Times New Roman"/>
          <w:sz w:val="28"/>
          <w:lang w:val="ru-RU"/>
        </w:rPr>
        <w:t>с заменой трансформатора</w:t>
      </w:r>
      <w:proofErr w:type="gramEnd"/>
      <w:r w:rsidRPr="00450338">
        <w:rPr>
          <w:rFonts w:ascii="Times New Roman" w:eastAsia="Calibri" w:hAnsi="Times New Roman"/>
          <w:sz w:val="28"/>
          <w:lang w:val="ru-RU"/>
        </w:rPr>
        <w:t xml:space="preserve"> Т-3 4 МВА на трансформатор мощностью 25 МВА и установкой трансформатора Т-4 мощностью 25 МВА;</w:t>
      </w:r>
    </w:p>
    <w:p w:rsidR="009F3FF2" w:rsidRPr="00450338" w:rsidRDefault="009F3FF2" w:rsidP="009F3FF2">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 xml:space="preserve">- ПС 110/35/10 «Черемушки», </w:t>
      </w:r>
      <w:proofErr w:type="gramStart"/>
      <w:r w:rsidRPr="00450338">
        <w:rPr>
          <w:rFonts w:ascii="Times New Roman" w:eastAsia="Calibri" w:hAnsi="Times New Roman"/>
          <w:sz w:val="28"/>
          <w:lang w:val="ru-RU"/>
        </w:rPr>
        <w:t>с заменой трансформатора</w:t>
      </w:r>
      <w:proofErr w:type="gramEnd"/>
      <w:r w:rsidRPr="00450338">
        <w:rPr>
          <w:rFonts w:ascii="Times New Roman" w:eastAsia="Calibri" w:hAnsi="Times New Roman"/>
          <w:sz w:val="28"/>
          <w:lang w:val="ru-RU"/>
        </w:rPr>
        <w:t xml:space="preserve"> Т-3 2,5 МВА на трансформатор мощностью 25 МВА и установкой трансформатора Т-4 мощностью 25 МВА.</w:t>
      </w:r>
    </w:p>
    <w:p w:rsidR="009F3FF2" w:rsidRPr="00450338" w:rsidRDefault="009F3FF2" w:rsidP="009F3FF2">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По итогам реконструкции фактическая номинальная мощность силовых трансформаторов данных подстанций с учетом вновь введенных силовых установок была увеличена до 130 МВт каждая.</w:t>
      </w:r>
    </w:p>
    <w:p w:rsidR="009F3FF2" w:rsidRDefault="009F3FF2" w:rsidP="009F3FF2">
      <w:pPr>
        <w:spacing w:before="0" w:after="0" w:line="240" w:lineRule="auto"/>
        <w:ind w:firstLine="709"/>
        <w:jc w:val="both"/>
        <w:rPr>
          <w:rStyle w:val="aa"/>
          <w:rFonts w:ascii="Times New Roman" w:hAnsi="Times New Roman"/>
          <w:b w:val="0"/>
          <w:iCs/>
          <w:sz w:val="28"/>
          <w:szCs w:val="28"/>
          <w:lang w:val="ru-RU"/>
        </w:rPr>
      </w:pPr>
      <w:r w:rsidRPr="00C16E6B">
        <w:rPr>
          <w:rStyle w:val="aa"/>
          <w:rFonts w:ascii="Times New Roman" w:hAnsi="Times New Roman"/>
          <w:iCs/>
          <w:sz w:val="28"/>
          <w:szCs w:val="28"/>
          <w:lang w:val="ru-RU"/>
        </w:rPr>
        <w:t>В соответствии с Графиком набора мощностей, (Приложение № 1 к Соглашению от 17.07.2020 № Г-С-5) необходимо обеспечить заявками на технологическое присоединение к электрическим сетям в следующих размерах:</w:t>
      </w:r>
    </w:p>
    <w:p w:rsidR="009F3FF2" w:rsidRDefault="009F3FF2" w:rsidP="009F3FF2">
      <w:pPr>
        <w:spacing w:before="0" w:after="0" w:line="240" w:lineRule="auto"/>
        <w:ind w:firstLine="709"/>
        <w:jc w:val="both"/>
        <w:rPr>
          <w:rFonts w:ascii="Times New Roman" w:eastAsia="Calibri" w:hAnsi="Times New Roman"/>
          <w:sz w:val="28"/>
          <w:lang w:val="ru-RU"/>
        </w:rPr>
      </w:pPr>
    </w:p>
    <w:tbl>
      <w:tblPr>
        <w:tblStyle w:val="11"/>
        <w:tblW w:w="9485" w:type="dxa"/>
        <w:tblInd w:w="-5" w:type="dxa"/>
        <w:tblLook w:val="04A0" w:firstRow="1" w:lastRow="0" w:firstColumn="1" w:lastColumn="0" w:noHBand="0" w:noVBand="1"/>
      </w:tblPr>
      <w:tblGrid>
        <w:gridCol w:w="617"/>
        <w:gridCol w:w="2360"/>
        <w:gridCol w:w="928"/>
        <w:gridCol w:w="930"/>
        <w:gridCol w:w="930"/>
        <w:gridCol w:w="930"/>
        <w:gridCol w:w="930"/>
        <w:gridCol w:w="930"/>
        <w:gridCol w:w="930"/>
      </w:tblGrid>
      <w:tr w:rsidR="009F3FF2" w:rsidRPr="009F3FF2" w:rsidTr="00A26E9D">
        <w:tc>
          <w:tcPr>
            <w:tcW w:w="617" w:type="dxa"/>
            <w:vMerge w:val="restart"/>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 п/п</w:t>
            </w:r>
          </w:p>
        </w:tc>
        <w:tc>
          <w:tcPr>
            <w:tcW w:w="2360" w:type="dxa"/>
            <w:vMerge w:val="restart"/>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Наименование ПС</w:t>
            </w:r>
          </w:p>
        </w:tc>
        <w:tc>
          <w:tcPr>
            <w:tcW w:w="6508" w:type="dxa"/>
            <w:gridSpan w:val="7"/>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 xml:space="preserve">Динамика набора мощности, нарастающим итогом, (в </w:t>
            </w:r>
            <w:proofErr w:type="spellStart"/>
            <w:r w:rsidRPr="00C16E6B">
              <w:rPr>
                <w:rFonts w:ascii="Times New Roman" w:hAnsi="Times New Roman"/>
                <w:b/>
                <w:sz w:val="28"/>
                <w:szCs w:val="28"/>
                <w:lang w:val="ru-RU" w:eastAsia="ru-RU" w:bidi="ar-SA"/>
              </w:rPr>
              <w:t>МВа</w:t>
            </w:r>
            <w:proofErr w:type="spellEnd"/>
            <w:r w:rsidRPr="00C16E6B">
              <w:rPr>
                <w:rFonts w:ascii="Times New Roman" w:hAnsi="Times New Roman"/>
                <w:b/>
                <w:sz w:val="28"/>
                <w:szCs w:val="28"/>
                <w:lang w:val="ru-RU" w:eastAsia="ru-RU" w:bidi="ar-SA"/>
              </w:rPr>
              <w:t>)</w:t>
            </w:r>
          </w:p>
        </w:tc>
      </w:tr>
      <w:tr w:rsidR="009F3FF2" w:rsidRPr="00C16E6B" w:rsidTr="00A26E9D">
        <w:tc>
          <w:tcPr>
            <w:tcW w:w="617" w:type="dxa"/>
            <w:vMerge/>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p>
        </w:tc>
        <w:tc>
          <w:tcPr>
            <w:tcW w:w="2360" w:type="dxa"/>
            <w:vMerge/>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p>
        </w:tc>
        <w:tc>
          <w:tcPr>
            <w:tcW w:w="928"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2022</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2023</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2024</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2025</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2026</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2027</w:t>
            </w:r>
          </w:p>
        </w:tc>
        <w:tc>
          <w:tcPr>
            <w:tcW w:w="930" w:type="dxa"/>
            <w:vAlign w:val="center"/>
          </w:tcPr>
          <w:p w:rsidR="009F3FF2" w:rsidRPr="00C16E6B" w:rsidRDefault="009F3FF2" w:rsidP="00A26E9D">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2028</w:t>
            </w:r>
          </w:p>
        </w:tc>
      </w:tr>
      <w:tr w:rsidR="009F3FF2" w:rsidRPr="00C16E6B" w:rsidTr="00A26E9D">
        <w:tc>
          <w:tcPr>
            <w:tcW w:w="617"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w:t>
            </w:r>
          </w:p>
        </w:tc>
        <w:tc>
          <w:tcPr>
            <w:tcW w:w="2360" w:type="dxa"/>
            <w:vAlign w:val="center"/>
          </w:tcPr>
          <w:p w:rsidR="009F3FF2" w:rsidRPr="00C16E6B" w:rsidRDefault="009F3FF2" w:rsidP="00A26E9D">
            <w:pPr>
              <w:spacing w:before="0" w:after="0" w:line="240" w:lineRule="auto"/>
              <w:jc w:val="both"/>
              <w:rPr>
                <w:rFonts w:ascii="Times New Roman" w:hAnsi="Times New Roman"/>
                <w:sz w:val="26"/>
                <w:szCs w:val="26"/>
                <w:lang w:val="ru-RU" w:eastAsia="ru-RU" w:bidi="ar-SA"/>
              </w:rPr>
            </w:pPr>
            <w:r w:rsidRPr="00C16E6B">
              <w:rPr>
                <w:rFonts w:ascii="Times New Roman" w:hAnsi="Times New Roman"/>
                <w:sz w:val="26"/>
                <w:szCs w:val="26"/>
                <w:lang w:val="ru-RU" w:eastAsia="ru-RU" w:bidi="ar-SA"/>
              </w:rPr>
              <w:t xml:space="preserve">ПС 110/35/10/6 </w:t>
            </w:r>
            <w:proofErr w:type="spellStart"/>
            <w:r w:rsidRPr="00C16E6B">
              <w:rPr>
                <w:rFonts w:ascii="Times New Roman" w:hAnsi="Times New Roman"/>
                <w:sz w:val="26"/>
                <w:szCs w:val="26"/>
                <w:lang w:val="ru-RU" w:eastAsia="ru-RU" w:bidi="ar-SA"/>
              </w:rPr>
              <w:t>кВ</w:t>
            </w:r>
            <w:proofErr w:type="spellEnd"/>
            <w:r w:rsidRPr="00C16E6B">
              <w:rPr>
                <w:rFonts w:ascii="Times New Roman" w:hAnsi="Times New Roman"/>
                <w:sz w:val="26"/>
                <w:szCs w:val="26"/>
                <w:lang w:val="ru-RU" w:eastAsia="ru-RU" w:bidi="ar-SA"/>
              </w:rPr>
              <w:t xml:space="preserve"> «Северная»</w:t>
            </w:r>
          </w:p>
        </w:tc>
        <w:tc>
          <w:tcPr>
            <w:tcW w:w="928"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6,75</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7,45</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9,05</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13,30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16,80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22,00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24,00</w:t>
            </w:r>
          </w:p>
        </w:tc>
      </w:tr>
      <w:tr w:rsidR="009F3FF2" w:rsidRPr="00C16E6B" w:rsidTr="00A26E9D">
        <w:tc>
          <w:tcPr>
            <w:tcW w:w="617"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w:t>
            </w:r>
          </w:p>
        </w:tc>
        <w:tc>
          <w:tcPr>
            <w:tcW w:w="2360" w:type="dxa"/>
            <w:vAlign w:val="center"/>
          </w:tcPr>
          <w:p w:rsidR="009F3FF2" w:rsidRPr="00C16E6B" w:rsidRDefault="009F3FF2" w:rsidP="00A26E9D">
            <w:pPr>
              <w:spacing w:before="0" w:after="0" w:line="240" w:lineRule="auto"/>
              <w:jc w:val="both"/>
              <w:rPr>
                <w:rFonts w:ascii="Times New Roman" w:hAnsi="Times New Roman"/>
                <w:sz w:val="26"/>
                <w:szCs w:val="26"/>
                <w:lang w:val="ru-RU" w:eastAsia="ru-RU" w:bidi="ar-SA"/>
              </w:rPr>
            </w:pPr>
            <w:r w:rsidRPr="00C16E6B">
              <w:rPr>
                <w:rFonts w:ascii="Times New Roman" w:hAnsi="Times New Roman"/>
                <w:sz w:val="26"/>
                <w:szCs w:val="26"/>
                <w:lang w:val="ru-RU" w:eastAsia="ru-RU" w:bidi="ar-SA"/>
              </w:rPr>
              <w:t xml:space="preserve">ПС 110/35/10/6 </w:t>
            </w:r>
            <w:proofErr w:type="spellStart"/>
            <w:r w:rsidRPr="00C16E6B">
              <w:rPr>
                <w:rFonts w:ascii="Times New Roman" w:hAnsi="Times New Roman"/>
                <w:sz w:val="26"/>
                <w:szCs w:val="26"/>
                <w:lang w:val="ru-RU" w:eastAsia="ru-RU" w:bidi="ar-SA"/>
              </w:rPr>
              <w:t>кВ</w:t>
            </w:r>
            <w:proofErr w:type="spellEnd"/>
            <w:r w:rsidRPr="00C16E6B">
              <w:rPr>
                <w:rFonts w:ascii="Times New Roman" w:hAnsi="Times New Roman"/>
                <w:sz w:val="26"/>
                <w:szCs w:val="26"/>
                <w:lang w:val="ru-RU" w:eastAsia="ru-RU" w:bidi="ar-SA"/>
              </w:rPr>
              <w:t xml:space="preserve"> «Черемушки»</w:t>
            </w:r>
          </w:p>
        </w:tc>
        <w:tc>
          <w:tcPr>
            <w:tcW w:w="928"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4,00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4,50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6,50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12,00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14,00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17,00</w:t>
            </w:r>
          </w:p>
        </w:tc>
        <w:tc>
          <w:tcPr>
            <w:tcW w:w="930" w:type="dxa"/>
            <w:vAlign w:val="center"/>
          </w:tcPr>
          <w:p w:rsidR="009F3FF2" w:rsidRPr="00C16E6B" w:rsidRDefault="009F3FF2" w:rsidP="00A26E9D">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17,00</w:t>
            </w:r>
          </w:p>
        </w:tc>
      </w:tr>
    </w:tbl>
    <w:p w:rsidR="009F3FF2" w:rsidRDefault="009F3FF2" w:rsidP="009F3FF2">
      <w:pPr>
        <w:spacing w:before="0" w:after="0" w:line="240" w:lineRule="auto"/>
        <w:ind w:firstLine="709"/>
        <w:jc w:val="both"/>
        <w:rPr>
          <w:rFonts w:ascii="Times New Roman" w:eastAsia="Calibri" w:hAnsi="Times New Roman"/>
          <w:sz w:val="28"/>
          <w:lang w:val="ru-RU"/>
        </w:rPr>
      </w:pPr>
    </w:p>
    <w:p w:rsidR="009F3FF2" w:rsidRPr="00493AA8" w:rsidRDefault="009F3FF2" w:rsidP="009F3FF2">
      <w:pPr>
        <w:spacing w:before="0" w:after="0" w:line="240" w:lineRule="auto"/>
        <w:ind w:firstLine="709"/>
        <w:jc w:val="both"/>
        <w:rPr>
          <w:rFonts w:ascii="Times New Roman" w:eastAsia="Calibri" w:hAnsi="Times New Roman"/>
          <w:sz w:val="28"/>
          <w:lang w:val="ru-RU"/>
        </w:rPr>
      </w:pPr>
      <w:r>
        <w:rPr>
          <w:rFonts w:ascii="Times New Roman" w:eastAsia="Calibri" w:hAnsi="Times New Roman"/>
          <w:sz w:val="28"/>
          <w:lang w:val="ru-RU"/>
        </w:rPr>
        <w:t xml:space="preserve">В настоящее время </w:t>
      </w:r>
      <w:r w:rsidRPr="00493AA8">
        <w:rPr>
          <w:rFonts w:ascii="Times New Roman" w:eastAsia="Calibri" w:hAnsi="Times New Roman"/>
          <w:sz w:val="28"/>
          <w:lang w:val="ru-RU"/>
        </w:rPr>
        <w:t xml:space="preserve">на ПС «Северная» при плановом значении на 2023 год – 7,45 МВА составляет – 14,10 МВА или 189,3 %, а на ПС «Черемушки» при плановом значении на 2023 год – 4,50 МВА составил – 4,46 МВА или </w:t>
      </w:r>
      <w:r>
        <w:rPr>
          <w:rFonts w:ascii="Times New Roman" w:eastAsia="Calibri" w:hAnsi="Times New Roman"/>
          <w:sz w:val="28"/>
          <w:lang w:val="ru-RU"/>
        </w:rPr>
        <w:br/>
      </w:r>
      <w:r w:rsidRPr="00493AA8">
        <w:rPr>
          <w:rFonts w:ascii="Times New Roman" w:eastAsia="Calibri" w:hAnsi="Times New Roman"/>
          <w:sz w:val="28"/>
          <w:lang w:val="ru-RU"/>
        </w:rPr>
        <w:t>99,1 %.</w:t>
      </w:r>
      <w:r>
        <w:rPr>
          <w:rFonts w:ascii="Times New Roman" w:eastAsia="Calibri" w:hAnsi="Times New Roman"/>
          <w:sz w:val="28"/>
          <w:lang w:val="ru-RU"/>
        </w:rPr>
        <w:t xml:space="preserve"> Необходимый набор мощностей, указанный в Графике будет обеспечен в размере 100 %, в том числе за счет новых инвестиционных </w:t>
      </w:r>
      <w:r>
        <w:rPr>
          <w:rFonts w:ascii="Times New Roman" w:eastAsia="Calibri" w:hAnsi="Times New Roman"/>
          <w:sz w:val="28"/>
          <w:lang w:val="ru-RU"/>
        </w:rPr>
        <w:lastRenderedPageBreak/>
        <w:t xml:space="preserve">проектов и комплексного развития незастроенных территорий муниципалитета. </w:t>
      </w:r>
    </w:p>
    <w:p w:rsidR="00EC68F6" w:rsidRDefault="00EC68F6" w:rsidP="009F3FF2">
      <w:pPr>
        <w:spacing w:before="0" w:after="0" w:line="240" w:lineRule="auto"/>
        <w:jc w:val="center"/>
        <w:rPr>
          <w:rFonts w:ascii="Times New Roman" w:eastAsia="Calibri" w:hAnsi="Times New Roman"/>
          <w:b/>
          <w:sz w:val="28"/>
          <w:u w:val="single"/>
          <w:lang w:val="ru-RU"/>
        </w:rPr>
      </w:pPr>
    </w:p>
    <w:p w:rsidR="009F3FF2" w:rsidRPr="00A86387" w:rsidRDefault="009F3FF2" w:rsidP="009F3FF2">
      <w:pPr>
        <w:spacing w:before="0" w:after="0" w:line="240" w:lineRule="auto"/>
        <w:jc w:val="center"/>
        <w:rPr>
          <w:rFonts w:ascii="Times New Roman" w:eastAsia="Calibri" w:hAnsi="Times New Roman"/>
          <w:b/>
          <w:sz w:val="28"/>
          <w:u w:val="single"/>
          <w:lang w:val="ru-RU"/>
        </w:rPr>
      </w:pPr>
      <w:bookmarkStart w:id="0" w:name="_GoBack"/>
      <w:bookmarkEnd w:id="0"/>
      <w:r w:rsidRPr="00A86387">
        <w:rPr>
          <w:rFonts w:ascii="Times New Roman" w:eastAsia="Calibri" w:hAnsi="Times New Roman"/>
          <w:b/>
          <w:sz w:val="28"/>
          <w:u w:val="single"/>
          <w:lang w:val="ru-RU"/>
        </w:rPr>
        <w:t>Приоритетные направления инвестиционного развития муниципального образования «Город Майкоп»</w:t>
      </w:r>
    </w:p>
    <w:p w:rsidR="009F3FF2" w:rsidRDefault="009F3FF2" w:rsidP="009F3FF2">
      <w:pPr>
        <w:spacing w:before="0" w:after="0" w:line="240" w:lineRule="auto"/>
        <w:ind w:firstLine="709"/>
        <w:jc w:val="both"/>
        <w:rPr>
          <w:rFonts w:ascii="Times New Roman" w:eastAsia="Calibri" w:hAnsi="Times New Roman"/>
          <w:sz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В</w:t>
      </w:r>
      <w:r w:rsidRPr="008F7E75">
        <w:rPr>
          <w:rFonts w:ascii="Times New Roman" w:hAnsi="Times New Roman"/>
          <w:sz w:val="28"/>
          <w:szCs w:val="28"/>
          <w:lang w:val="ru-RU"/>
        </w:rPr>
        <w:t xml:space="preserve"> качестве точек роста экономики на территории муниципалитета планируется </w:t>
      </w:r>
      <w:r>
        <w:rPr>
          <w:rFonts w:ascii="Times New Roman" w:hAnsi="Times New Roman"/>
          <w:sz w:val="28"/>
          <w:szCs w:val="28"/>
          <w:lang w:val="ru-RU"/>
        </w:rPr>
        <w:t>строительство</w:t>
      </w:r>
      <w:r w:rsidRPr="008F7E75">
        <w:rPr>
          <w:rFonts w:ascii="Times New Roman" w:hAnsi="Times New Roman"/>
          <w:sz w:val="28"/>
          <w:szCs w:val="28"/>
          <w:lang w:val="ru-RU"/>
        </w:rPr>
        <w:t xml:space="preserve"> новы</w:t>
      </w:r>
      <w:r>
        <w:rPr>
          <w:rFonts w:ascii="Times New Roman" w:hAnsi="Times New Roman"/>
          <w:sz w:val="28"/>
          <w:szCs w:val="28"/>
          <w:lang w:val="ru-RU"/>
        </w:rPr>
        <w:t>х</w:t>
      </w:r>
      <w:r w:rsidRPr="008F7E75">
        <w:rPr>
          <w:rFonts w:ascii="Times New Roman" w:hAnsi="Times New Roman"/>
          <w:sz w:val="28"/>
          <w:szCs w:val="28"/>
          <w:lang w:val="ru-RU"/>
        </w:rPr>
        <w:t xml:space="preserve"> парковы</w:t>
      </w:r>
      <w:r>
        <w:rPr>
          <w:rFonts w:ascii="Times New Roman" w:hAnsi="Times New Roman"/>
          <w:sz w:val="28"/>
          <w:szCs w:val="28"/>
          <w:lang w:val="ru-RU"/>
        </w:rPr>
        <w:t>х</w:t>
      </w:r>
      <w:r w:rsidRPr="008F7E75">
        <w:rPr>
          <w:rFonts w:ascii="Times New Roman" w:hAnsi="Times New Roman"/>
          <w:sz w:val="28"/>
          <w:szCs w:val="28"/>
          <w:lang w:val="ru-RU"/>
        </w:rPr>
        <w:t xml:space="preserve"> зон для субъектов малого и среднего предпринимательства.</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Так, в рамках стимулирования реализации инвестиционных проектов, направленных на создание экспортно-ориентированных производств, планируется создать индустриальный парк типа «</w:t>
      </w:r>
      <w:proofErr w:type="spellStart"/>
      <w:r w:rsidRPr="008F7E75">
        <w:rPr>
          <w:rFonts w:ascii="Times New Roman" w:hAnsi="Times New Roman"/>
          <w:sz w:val="28"/>
          <w:szCs w:val="28"/>
          <w:lang w:val="ru-RU"/>
        </w:rPr>
        <w:t>Greenfield</w:t>
      </w:r>
      <w:proofErr w:type="spellEnd"/>
      <w:r w:rsidRPr="008F7E75">
        <w:rPr>
          <w:rFonts w:ascii="Times New Roman" w:hAnsi="Times New Roman"/>
          <w:sz w:val="28"/>
          <w:szCs w:val="28"/>
          <w:lang w:val="ru-RU"/>
        </w:rPr>
        <w:t>» на территории муниципального образования «Город Майкоп».</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Цель организации вышеуказанного индустриального парка в Майкопе – в первую очередь привлечь малые и средние производственные компании, которым необходимы современные склады и новые производственные мощности. Создание индустриального парка, на котором резидент (арендатор) получит не просто помещение, а возможность запустить собственное производство на подготовленной площадке с подведёнными коммуникациями, созданной инфраструктурой, дорожной сетью и всеми возможными согласованиями от надзорных органов, позволит снизить издержки за счёт более эффективной организации процессов производства, хранения и транспортировки продукции. </w:t>
      </w:r>
    </w:p>
    <w:p w:rsidR="009F3FF2" w:rsidRPr="008F7E75" w:rsidRDefault="009F3FF2" w:rsidP="009F3FF2">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П</w:t>
      </w:r>
      <w:r w:rsidRPr="008F7E75">
        <w:rPr>
          <w:rFonts w:ascii="Times New Roman" w:hAnsi="Times New Roman"/>
          <w:sz w:val="28"/>
          <w:szCs w:val="28"/>
          <w:lang w:val="ru-RU"/>
        </w:rPr>
        <w:t>од реализацию данного проекта сформирован земельный участок площадью 18 Га, с разрешенным видом использования - для размещения индустриального (промышленного) парка. Получены предварительные технические условия на подключение к инженерным сетям. Ведется работа по поиску потенциального инвестора, в том числе с иностранным капиталом и определению управляющей компании.</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Н</w:t>
      </w:r>
      <w:r w:rsidRPr="008F7E75">
        <w:rPr>
          <w:rFonts w:ascii="Times New Roman" w:hAnsi="Times New Roman"/>
          <w:sz w:val="28"/>
          <w:szCs w:val="28"/>
          <w:lang w:val="ru-RU"/>
        </w:rPr>
        <w:t>а территории муниципального образования «Город Майкоп» отсутствует транспортно-логистический центр (далее – ТЛЦ). В связи с этим, в целях повышения эффективности региональной транспортной системы за счет снижения логистических издержек, повышения скорости и надежности доставки грузов, создание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ТЛЦ становится все более актуальным и востребованным.</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настоящее время ведется работа по определению земельного участка под строительство центра с учетом логистики транспортной и инженерной инфраструктуры. В приоритете земельные участки, расположенные вдоль сданной в эксплуатацию автомобильной дороги «Обход г. Майкопа в Республике Адыгея».</w:t>
      </w:r>
      <w:r>
        <w:rPr>
          <w:rFonts w:ascii="Times New Roman" w:hAnsi="Times New Roman"/>
          <w:sz w:val="28"/>
          <w:szCs w:val="28"/>
          <w:lang w:val="ru-RU"/>
        </w:rPr>
        <w:t xml:space="preserve"> </w:t>
      </w:r>
      <w:r w:rsidRPr="008F7E75">
        <w:rPr>
          <w:rFonts w:ascii="Times New Roman" w:hAnsi="Times New Roman"/>
          <w:sz w:val="28"/>
          <w:szCs w:val="28"/>
          <w:lang w:val="ru-RU"/>
        </w:rPr>
        <w:t>В данном направлении прорабатывается вопрос по поиску потенциальных инвесторов.</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lastRenderedPageBreak/>
        <w:t xml:space="preserve">Одним из очень важных и насущных вопросов в области экологической безопасности России является проблема переработки опасных видов отходов, которая очень остро стоит и в Республике Адыгея. Ежегодно тонны отходов разных классов опасности скапливаются на полигонах или в местах, не предназначенных для хранения и утилизации.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Совокупный объем отработанных шин в Республике Адыгея с каждым годом растет. Предприятий, оказывающих услуги по переработке шин в регионе, нет.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Часть шин размещается на специальном полигоне, специальным образом оборудованных для длительного хранения шин. В то же время даже организованное хранение большого количества шин представляет собой постоянный источник загрязнения окружающей среды, повышенной вероятности неконтролируемого возгорания. Шины крайне огнеопасны, погасить их достаточно трудно, а при горении в воздух выбрасываются вредные продукты сгорания и в том числе канцерогены. Шины практически не подвержены биологическому разложению, при складировании, захоронении служат идеальным местом для размножения грызунов и кровососущих насекомых, переносчиков инфекционных заболеваний. Кроме того, существует проблема изъятия земель под хранение шин. Переработка шин является наилучшим решение земельной проблемы.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В связи с этим, проект по строительству завода по переработке шин методом крошки на месте существующего полигона ТБО г. Майкопа востребован и является одной из приоритетных задач </w:t>
      </w:r>
      <w:r>
        <w:rPr>
          <w:rFonts w:ascii="Times New Roman" w:hAnsi="Times New Roman"/>
          <w:sz w:val="28"/>
          <w:szCs w:val="28"/>
          <w:lang w:val="ru-RU"/>
        </w:rPr>
        <w:t>муниципалитета</w:t>
      </w:r>
      <w:r w:rsidRPr="008F7E75">
        <w:rPr>
          <w:rFonts w:ascii="Times New Roman" w:hAnsi="Times New Roman"/>
          <w:sz w:val="28"/>
          <w:szCs w:val="28"/>
          <w:lang w:val="ru-RU"/>
        </w:rPr>
        <w:t>.</w:t>
      </w:r>
      <w:r>
        <w:rPr>
          <w:rFonts w:ascii="Times New Roman" w:hAnsi="Times New Roman"/>
          <w:sz w:val="28"/>
          <w:szCs w:val="28"/>
          <w:lang w:val="ru-RU"/>
        </w:rPr>
        <w:t xml:space="preserve"> </w:t>
      </w:r>
      <w:r w:rsidRPr="008F7E75">
        <w:rPr>
          <w:rFonts w:ascii="Times New Roman" w:hAnsi="Times New Roman"/>
          <w:sz w:val="28"/>
          <w:szCs w:val="28"/>
          <w:lang w:val="ru-RU"/>
        </w:rPr>
        <w:t>В данном направлении также прорабатывается вопрос по поиску потенциальных инвесторов.</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Республика Адыгея стала одним из пяти первых регионов России, где будет создан лесопромышленный кластер. В республике уже провели учет лесного фонда республики. В Южном федеральном округе Адыгея считается одним из самых лесистых регионов - 36,7% лесного покрытия всей территории при средней лесистости в округе 6,2%. В республике лесозаготовки ведутся на 230 тыс. га леса, их объем составляет около 250 тыс. кубометров.</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Лесопромышленный кластер, к созданию которого уже приступили, позволит организовать в регионе систему глубокой переработки лесных ресурсов и полностью прекратить вывоз древесины с территории республики в круглом виде для укрепления реального сектора экономики.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Регион обладает хорошим потенциалом для успешной работы кластера: значительные лесные ресурсы, образовательные учреждения, в которых обучают соответствующим специальностям и профессиям, а также эффективные отраслевые предприятия.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В регионе определены порядка 15 отраслей, среди которых - производство бумаги и бумажных изделий, а также производство мебели. Кластер призван объединить отраслевые предприятия производственной цепи, а также профильные образовательные ресурсы региона. В дальнейшем такой подход позволит технически переоснастить производство в отраслях, в том </w:t>
      </w:r>
      <w:r w:rsidRPr="008F7E75">
        <w:rPr>
          <w:rFonts w:ascii="Times New Roman" w:hAnsi="Times New Roman"/>
          <w:sz w:val="28"/>
          <w:szCs w:val="28"/>
          <w:lang w:val="ru-RU"/>
        </w:rPr>
        <w:lastRenderedPageBreak/>
        <w:t>числе за счет активного использования финансовых инструментов и мер федеральной поддержки.</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Предприятия, став участниками кластера, получат возможность возмещения части затрат по выпуску промышленной продукции. В частности, они смогут компенсировать затраты на сертификацию, обучение сотрудников, приобретение машин и оборудования, уплату лизинга и процентов по кредитам, на строительство и реконструкцию производственных зданий, создание промышленных образцов и ряд других технологических затрат.</w:t>
      </w:r>
    </w:p>
    <w:p w:rsidR="009F3FF2" w:rsidRPr="008F7E75" w:rsidRDefault="009F3FF2" w:rsidP="009F3FF2">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связи с этим </w:t>
      </w:r>
      <w:r w:rsidRPr="008F7E75">
        <w:rPr>
          <w:rFonts w:ascii="Times New Roman" w:hAnsi="Times New Roman"/>
          <w:sz w:val="28"/>
          <w:szCs w:val="28"/>
          <w:lang w:val="ru-RU"/>
        </w:rPr>
        <w:t>строительств</w:t>
      </w:r>
      <w:r>
        <w:rPr>
          <w:rFonts w:ascii="Times New Roman" w:hAnsi="Times New Roman"/>
          <w:sz w:val="28"/>
          <w:szCs w:val="28"/>
          <w:lang w:val="ru-RU"/>
        </w:rPr>
        <w:t>о</w:t>
      </w:r>
      <w:r w:rsidRPr="008F7E75">
        <w:rPr>
          <w:rFonts w:ascii="Times New Roman" w:hAnsi="Times New Roman"/>
          <w:sz w:val="28"/>
          <w:szCs w:val="28"/>
          <w:lang w:val="ru-RU"/>
        </w:rPr>
        <w:t xml:space="preserve"> </w:t>
      </w:r>
      <w:r>
        <w:rPr>
          <w:rFonts w:ascii="Times New Roman" w:hAnsi="Times New Roman"/>
          <w:sz w:val="28"/>
          <w:szCs w:val="28"/>
          <w:lang w:val="ru-RU"/>
        </w:rPr>
        <w:t>на территории муниципалитета</w:t>
      </w:r>
      <w:r w:rsidRPr="008F7E75">
        <w:rPr>
          <w:rFonts w:ascii="Times New Roman" w:hAnsi="Times New Roman"/>
          <w:sz w:val="28"/>
          <w:szCs w:val="28"/>
          <w:lang w:val="ru-RU"/>
        </w:rPr>
        <w:t xml:space="preserve"> </w:t>
      </w:r>
      <w:r>
        <w:rPr>
          <w:rFonts w:ascii="Times New Roman" w:hAnsi="Times New Roman"/>
          <w:sz w:val="28"/>
          <w:szCs w:val="28"/>
          <w:lang w:val="ru-RU"/>
        </w:rPr>
        <w:t xml:space="preserve">крупной </w:t>
      </w:r>
      <w:r w:rsidRPr="008F7E75">
        <w:rPr>
          <w:rFonts w:ascii="Times New Roman" w:hAnsi="Times New Roman"/>
          <w:sz w:val="28"/>
          <w:szCs w:val="28"/>
          <w:lang w:val="ru-RU"/>
        </w:rPr>
        <w:t>фабрики (завода) по производству мебели</w:t>
      </w:r>
      <w:r>
        <w:rPr>
          <w:rFonts w:ascii="Times New Roman" w:hAnsi="Times New Roman"/>
          <w:sz w:val="28"/>
          <w:szCs w:val="28"/>
          <w:lang w:val="ru-RU"/>
        </w:rPr>
        <w:t xml:space="preserve"> крайне востребовано </w:t>
      </w:r>
      <w:r w:rsidRPr="00D87D03">
        <w:rPr>
          <w:rFonts w:ascii="Times New Roman" w:hAnsi="Times New Roman"/>
          <w:i/>
          <w:sz w:val="28"/>
          <w:szCs w:val="28"/>
          <w:lang w:val="ru-RU"/>
        </w:rPr>
        <w:t>(тем более, Адыгея славилась знаменитой майкопской мебелью</w:t>
      </w:r>
      <w:r>
        <w:rPr>
          <w:rFonts w:ascii="Times New Roman" w:hAnsi="Times New Roman"/>
          <w:i/>
          <w:sz w:val="28"/>
          <w:szCs w:val="28"/>
          <w:lang w:val="ru-RU"/>
        </w:rPr>
        <w:t xml:space="preserve"> </w:t>
      </w:r>
      <w:r w:rsidRPr="005E32BD">
        <w:rPr>
          <w:rFonts w:ascii="Times New Roman" w:hAnsi="Times New Roman"/>
          <w:i/>
          <w:sz w:val="28"/>
          <w:szCs w:val="28"/>
          <w:lang w:val="ru-RU"/>
        </w:rPr>
        <w:t>производственного мебельного деревообрабатывающего объединения «Дружба»</w:t>
      </w:r>
      <w:r w:rsidRPr="00D87D03">
        <w:rPr>
          <w:rFonts w:ascii="Times New Roman" w:hAnsi="Times New Roman"/>
          <w:i/>
          <w:sz w:val="28"/>
          <w:szCs w:val="28"/>
          <w:lang w:val="ru-RU"/>
        </w:rPr>
        <w:t>)</w:t>
      </w:r>
      <w:r w:rsidRPr="008F7E75">
        <w:rPr>
          <w:rFonts w:ascii="Times New Roman" w:hAnsi="Times New Roman"/>
          <w:sz w:val="28"/>
          <w:szCs w:val="28"/>
          <w:lang w:val="ru-RU"/>
        </w:rPr>
        <w:t>.</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Машиностроительная отрасль Города Майкопа представлена двумя системообразующими предприятиями: </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 Майкопский редукторный завод ПАО «ЗАРЕМ», выпускающий машиностроительную продукцию широкой номенклатуры (основным видом деятельности «Производство гидравлических и </w:t>
      </w:r>
      <w:proofErr w:type="gramStart"/>
      <w:r w:rsidRPr="008F7E75">
        <w:rPr>
          <w:rFonts w:ascii="Times New Roman" w:hAnsi="Times New Roman"/>
          <w:sz w:val="28"/>
          <w:szCs w:val="28"/>
          <w:lang w:val="ru-RU"/>
        </w:rPr>
        <w:t>пневматических силовых установок</w:t>
      </w:r>
      <w:proofErr w:type="gramEnd"/>
      <w:r w:rsidRPr="008F7E75">
        <w:rPr>
          <w:rFonts w:ascii="Times New Roman" w:hAnsi="Times New Roman"/>
          <w:sz w:val="28"/>
          <w:szCs w:val="28"/>
          <w:lang w:val="ru-RU"/>
        </w:rPr>
        <w:t xml:space="preserve"> и двигателей»);</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 ООО «Майкопский машиностроительный завод» - ведущий Российский производитель и поставщик широкого ассортимента </w:t>
      </w:r>
      <w:proofErr w:type="spellStart"/>
      <w:r w:rsidRPr="008F7E75">
        <w:rPr>
          <w:rFonts w:ascii="Times New Roman" w:hAnsi="Times New Roman"/>
          <w:sz w:val="28"/>
          <w:szCs w:val="28"/>
          <w:lang w:val="ru-RU"/>
        </w:rPr>
        <w:t>гидроманипуляторов</w:t>
      </w:r>
      <w:proofErr w:type="spellEnd"/>
      <w:r w:rsidRPr="008F7E75">
        <w:rPr>
          <w:rFonts w:ascii="Times New Roman" w:hAnsi="Times New Roman"/>
          <w:sz w:val="28"/>
          <w:szCs w:val="28"/>
          <w:lang w:val="ru-RU"/>
        </w:rPr>
        <w:t xml:space="preserve"> для лесопромышленного комплекса, предприятий по </w:t>
      </w:r>
      <w:proofErr w:type="spellStart"/>
      <w:r w:rsidRPr="008F7E75">
        <w:rPr>
          <w:rFonts w:ascii="Times New Roman" w:hAnsi="Times New Roman"/>
          <w:sz w:val="28"/>
          <w:szCs w:val="28"/>
          <w:lang w:val="ru-RU"/>
        </w:rPr>
        <w:t>ломозаготовке</w:t>
      </w:r>
      <w:proofErr w:type="spellEnd"/>
      <w:r w:rsidRPr="008F7E75">
        <w:rPr>
          <w:rFonts w:ascii="Times New Roman" w:hAnsi="Times New Roman"/>
          <w:sz w:val="28"/>
          <w:szCs w:val="28"/>
          <w:lang w:val="ru-RU"/>
        </w:rPr>
        <w:t xml:space="preserve"> и </w:t>
      </w:r>
      <w:proofErr w:type="spellStart"/>
      <w:r w:rsidRPr="008F7E75">
        <w:rPr>
          <w:rFonts w:ascii="Times New Roman" w:hAnsi="Times New Roman"/>
          <w:sz w:val="28"/>
          <w:szCs w:val="28"/>
          <w:lang w:val="ru-RU"/>
        </w:rPr>
        <w:t>ломопереработке</w:t>
      </w:r>
      <w:proofErr w:type="spellEnd"/>
      <w:r w:rsidRPr="008F7E75">
        <w:rPr>
          <w:rFonts w:ascii="Times New Roman" w:hAnsi="Times New Roman"/>
          <w:sz w:val="28"/>
          <w:szCs w:val="28"/>
          <w:lang w:val="ru-RU"/>
        </w:rPr>
        <w:t>.</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целях дальнейшего развития машиностроительной отрасли в Майкопе на долгосрочную перспективу, а также в рамках промышленной кооперации указанных предприятий, заключающееся в сотрудничестве, основанном на распределении функций между предприятиями в рамках производства определенной продукции, объединении возможностей для рационального использования мощностей и компенсации недостающих ресурсов, строительство на территории муниципалитета завода по производству комплектующих для сельскохозяйственной и иной техники</w:t>
      </w:r>
      <w:r w:rsidRPr="0007132B">
        <w:rPr>
          <w:rFonts w:ascii="Times New Roman" w:hAnsi="Times New Roman"/>
          <w:sz w:val="28"/>
          <w:szCs w:val="28"/>
          <w:lang w:val="ru-RU"/>
        </w:rPr>
        <w:t xml:space="preserve"> </w:t>
      </w:r>
      <w:r>
        <w:rPr>
          <w:rFonts w:ascii="Times New Roman" w:hAnsi="Times New Roman"/>
          <w:sz w:val="28"/>
          <w:szCs w:val="28"/>
          <w:lang w:val="ru-RU"/>
        </w:rPr>
        <w:t xml:space="preserve">крайне </w:t>
      </w:r>
      <w:r w:rsidRPr="008F7E75">
        <w:rPr>
          <w:rFonts w:ascii="Times New Roman" w:hAnsi="Times New Roman"/>
          <w:sz w:val="28"/>
          <w:szCs w:val="28"/>
          <w:lang w:val="ru-RU"/>
        </w:rPr>
        <w:t>востребовано</w:t>
      </w:r>
      <w:r>
        <w:rPr>
          <w:rFonts w:ascii="Times New Roman" w:hAnsi="Times New Roman"/>
          <w:sz w:val="28"/>
          <w:szCs w:val="28"/>
          <w:lang w:val="ru-RU"/>
        </w:rPr>
        <w:t>.</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Также одним из системообразующих предприятий Города Майкопа является ООО «</w:t>
      </w:r>
      <w:proofErr w:type="spellStart"/>
      <w:r w:rsidRPr="008F7E75">
        <w:rPr>
          <w:rFonts w:ascii="Times New Roman" w:hAnsi="Times New Roman"/>
          <w:sz w:val="28"/>
          <w:szCs w:val="28"/>
          <w:lang w:val="ru-RU"/>
        </w:rPr>
        <w:t>Картонтара</w:t>
      </w:r>
      <w:proofErr w:type="spellEnd"/>
      <w:r w:rsidRPr="008F7E75">
        <w:rPr>
          <w:rFonts w:ascii="Times New Roman" w:hAnsi="Times New Roman"/>
          <w:sz w:val="28"/>
          <w:szCs w:val="28"/>
          <w:lang w:val="ru-RU"/>
        </w:rPr>
        <w:t>» - крупнейший производитель тарного картона на Юге России. Предприятие имеет завершенный цикл производства и включает в себя лесозаготовительное предприятие, собственное производство ХТММ, предприятие по производству картона и бумаги, предприятие по производству упаковки из гофрированного картона. Производство упаковки из гофрированного картона оснащено современным оборудованием. Предприятие производит различные виды упаковки из гофрированного картона с нанесением печати до 5-ти цветов, в том числе полноцветной печати. Кроме того, предприятие имеет собственные тепловые, энергетические ресурсы и систему водопользования.</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lastRenderedPageBreak/>
        <w:t>В связи с этим</w:t>
      </w:r>
      <w:r>
        <w:rPr>
          <w:rFonts w:ascii="Times New Roman" w:hAnsi="Times New Roman"/>
          <w:sz w:val="28"/>
          <w:szCs w:val="28"/>
          <w:lang w:val="ru-RU"/>
        </w:rPr>
        <w:t>,</w:t>
      </w:r>
      <w:r w:rsidRPr="008F7E75">
        <w:rPr>
          <w:rFonts w:ascii="Times New Roman" w:hAnsi="Times New Roman"/>
          <w:sz w:val="28"/>
          <w:szCs w:val="28"/>
          <w:lang w:val="ru-RU"/>
        </w:rPr>
        <w:t xml:space="preserve"> </w:t>
      </w:r>
      <w:r>
        <w:rPr>
          <w:rFonts w:ascii="Times New Roman" w:hAnsi="Times New Roman"/>
          <w:sz w:val="28"/>
          <w:szCs w:val="28"/>
          <w:lang w:val="ru-RU"/>
        </w:rPr>
        <w:t xml:space="preserve">перспективным и </w:t>
      </w:r>
      <w:r w:rsidRPr="008F7E75">
        <w:rPr>
          <w:rFonts w:ascii="Times New Roman" w:hAnsi="Times New Roman"/>
          <w:sz w:val="28"/>
          <w:szCs w:val="28"/>
          <w:lang w:val="ru-RU"/>
        </w:rPr>
        <w:t>востребованным</w:t>
      </w:r>
      <w:r>
        <w:rPr>
          <w:rFonts w:ascii="Times New Roman" w:hAnsi="Times New Roman"/>
          <w:sz w:val="28"/>
          <w:szCs w:val="28"/>
          <w:lang w:val="ru-RU"/>
        </w:rPr>
        <w:t xml:space="preserve"> инвестиционным проектом является </w:t>
      </w:r>
      <w:r w:rsidRPr="008F7E75">
        <w:rPr>
          <w:rFonts w:ascii="Times New Roman" w:hAnsi="Times New Roman"/>
          <w:sz w:val="28"/>
          <w:szCs w:val="28"/>
          <w:lang w:val="ru-RU"/>
        </w:rPr>
        <w:t>строительство на территории муниципалитета завода по производству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xml:space="preserve">» упаковки для жидких продуктов питания типа </w:t>
      </w:r>
      <w:proofErr w:type="spellStart"/>
      <w:r w:rsidRPr="008F7E75">
        <w:rPr>
          <w:rFonts w:ascii="Times New Roman" w:hAnsi="Times New Roman"/>
          <w:sz w:val="28"/>
          <w:szCs w:val="28"/>
          <w:lang w:val="ru-RU"/>
        </w:rPr>
        <w:t>Tetra</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 которая относится к «сложным» видам упаковки и состоит из нескольких слоев разных материалов — бумаги, полиэтилена и алюминия. Большую часть (75%) составляет картон, поэтому упаковку маркируют буквами C/PAP (композитная тара на основе бумаги). Еще 20-22% — полимеры и 3-5% алюминиевая фольга.</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России уже запущена программа по созданию отечественной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упаковки продуктов питания с целью заменить импортные аналоги, серийное производство запу</w:t>
      </w:r>
      <w:r>
        <w:rPr>
          <w:rFonts w:ascii="Times New Roman" w:hAnsi="Times New Roman"/>
          <w:sz w:val="28"/>
          <w:szCs w:val="28"/>
          <w:lang w:val="ru-RU"/>
        </w:rPr>
        <w:t>щено</w:t>
      </w:r>
      <w:r w:rsidRPr="008F7E75">
        <w:rPr>
          <w:rFonts w:ascii="Times New Roman" w:hAnsi="Times New Roman"/>
          <w:sz w:val="28"/>
          <w:szCs w:val="28"/>
          <w:lang w:val="ru-RU"/>
        </w:rPr>
        <w:t xml:space="preserve"> уже в 2022 году.</w:t>
      </w:r>
    </w:p>
    <w:p w:rsidR="009F3FF2" w:rsidRPr="008F7E75"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В связи с уходом иностранных компаний и технологий в данный момент необходимо решить вопрос с асептической упаковкой, </w:t>
      </w:r>
      <w:proofErr w:type="spellStart"/>
      <w:r w:rsidRPr="008F7E75">
        <w:rPr>
          <w:rFonts w:ascii="Times New Roman" w:hAnsi="Times New Roman"/>
          <w:sz w:val="28"/>
          <w:szCs w:val="28"/>
          <w:lang w:val="ru-RU"/>
        </w:rPr>
        <w:t>Tetra</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Pure</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w:t>
      </w:r>
    </w:p>
    <w:p w:rsidR="009F3FF2" w:rsidRDefault="009F3FF2" w:rsidP="009F3FF2">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Поэтому производство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упаковки продуктов питания так важно, а возможность для этого в Городе Майкопе есть за счет промышленной кооперацией с выпускаемой ООО «</w:t>
      </w:r>
      <w:proofErr w:type="spellStart"/>
      <w:r w:rsidRPr="008F7E75">
        <w:rPr>
          <w:rFonts w:ascii="Times New Roman" w:hAnsi="Times New Roman"/>
          <w:sz w:val="28"/>
          <w:szCs w:val="28"/>
          <w:lang w:val="ru-RU"/>
        </w:rPr>
        <w:t>Картонтара</w:t>
      </w:r>
      <w:proofErr w:type="spellEnd"/>
      <w:r w:rsidRPr="008F7E75">
        <w:rPr>
          <w:rFonts w:ascii="Times New Roman" w:hAnsi="Times New Roman"/>
          <w:sz w:val="28"/>
          <w:szCs w:val="28"/>
          <w:lang w:val="ru-RU"/>
        </w:rPr>
        <w:t>» продукцией.</w:t>
      </w:r>
    </w:p>
    <w:p w:rsidR="009F3FF2" w:rsidRDefault="009F3FF2" w:rsidP="009F3FF2">
      <w:pPr>
        <w:spacing w:before="0" w:after="0" w:line="240" w:lineRule="auto"/>
        <w:ind w:firstLine="709"/>
        <w:jc w:val="both"/>
        <w:rPr>
          <w:rFonts w:ascii="Times New Roman" w:hAnsi="Times New Roman"/>
          <w:sz w:val="28"/>
          <w:szCs w:val="28"/>
          <w:lang w:val="ru-RU"/>
        </w:rPr>
      </w:pPr>
    </w:p>
    <w:p w:rsidR="009F3FF2" w:rsidRPr="00796230" w:rsidRDefault="009F3FF2" w:rsidP="009F3FF2">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На сегодняшний день, основополагающей отраслью в структуре экономики как республики, так и муниципалитета традиционно является агропромышленный комплекс. Активно развивается садоводство, овощеводство, строятся теплицы. Адыгея стабильно находится в первой десятке в Российской Федерации по урожайности зерновых.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сельскохозяйственным товаропроизводителям предусматривается оказание государственной поддержки. В 2022 году сельхозпроизводителям, осуществляющим деятельность в муниципальном образовании «Город Майкоп», выделено средств в сумме 44 491,4 тыс. рублей.</w:t>
      </w:r>
    </w:p>
    <w:p w:rsidR="009F3FF2" w:rsidRPr="00321CEC" w:rsidRDefault="009F3FF2" w:rsidP="009F3FF2">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Для обеспечения устойчивого роста объема сельскохозяйственной продукции, производимой на территории муниципального образования «Город Майкоп», а также повышение конкурентоспособности данной продукции в муниципалитете утверждена муниципальная 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Реализация муниципальной программы осуществля</w:t>
      </w:r>
      <w:r>
        <w:rPr>
          <w:rFonts w:ascii="Times New Roman" w:hAnsi="Times New Roman"/>
          <w:sz w:val="28"/>
          <w:szCs w:val="28"/>
          <w:lang w:val="ru-RU"/>
        </w:rPr>
        <w:t>ется</w:t>
      </w:r>
      <w:r w:rsidRPr="00796230">
        <w:rPr>
          <w:rFonts w:ascii="Times New Roman" w:hAnsi="Times New Roman"/>
          <w:sz w:val="28"/>
          <w:szCs w:val="28"/>
          <w:lang w:val="ru-RU"/>
        </w:rPr>
        <w:t xml:space="preserve"> по двум</w:t>
      </w:r>
      <w:r w:rsidRPr="00321CEC">
        <w:rPr>
          <w:rFonts w:ascii="Times New Roman" w:hAnsi="Times New Roman"/>
          <w:sz w:val="28"/>
          <w:szCs w:val="28"/>
          <w:lang w:val="ru-RU"/>
        </w:rPr>
        <w:t xml:space="preserve"> подпрограммам:</w:t>
      </w:r>
    </w:p>
    <w:p w:rsidR="009F3FF2" w:rsidRPr="00321CEC" w:rsidRDefault="009F3FF2" w:rsidP="009F3FF2">
      <w:pPr>
        <w:pStyle w:val="a3"/>
        <w:spacing w:before="0" w:after="0" w:line="240" w:lineRule="auto"/>
        <w:ind w:left="0" w:firstLine="709"/>
        <w:jc w:val="both"/>
        <w:rPr>
          <w:rFonts w:ascii="Times New Roman" w:hAnsi="Times New Roman"/>
          <w:sz w:val="28"/>
          <w:szCs w:val="28"/>
          <w:lang w:val="ru-RU"/>
        </w:rPr>
      </w:pPr>
      <w:r w:rsidRPr="00321CEC">
        <w:rPr>
          <w:rFonts w:ascii="Times New Roman" w:hAnsi="Times New Roman"/>
          <w:sz w:val="28"/>
          <w:szCs w:val="28"/>
          <w:lang w:val="ru-RU"/>
        </w:rPr>
        <w:t>1. Подпрограмма «Создание условий для увеличения производства сельскохозяйственной продукции»</w:t>
      </w:r>
    </w:p>
    <w:p w:rsidR="009F3FF2" w:rsidRPr="00321CEC" w:rsidRDefault="009F3FF2" w:rsidP="009F3FF2">
      <w:pPr>
        <w:pStyle w:val="a3"/>
        <w:spacing w:before="0" w:after="0" w:line="240" w:lineRule="auto"/>
        <w:ind w:left="0" w:firstLine="709"/>
        <w:jc w:val="both"/>
        <w:rPr>
          <w:rFonts w:ascii="Times New Roman" w:hAnsi="Times New Roman"/>
          <w:sz w:val="28"/>
          <w:szCs w:val="28"/>
          <w:lang w:val="ru-RU"/>
        </w:rPr>
      </w:pPr>
      <w:r w:rsidRPr="00321CEC">
        <w:rPr>
          <w:rFonts w:ascii="Times New Roman" w:hAnsi="Times New Roman"/>
          <w:sz w:val="28"/>
          <w:szCs w:val="28"/>
          <w:lang w:val="ru-RU"/>
        </w:rPr>
        <w:t>2. Подпрограмма «Обеспечение деятельности Управления сельского хозяйства»</w:t>
      </w:r>
    </w:p>
    <w:p w:rsidR="009F3FF2" w:rsidRDefault="009F3FF2" w:rsidP="009F3FF2">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Развитие тепличной отрасли - одной из наиболее перспективных и быстро развивающихся отраслей сельского хозяйства, для обеспечения потребностей населения в свежих овощах, ягодах, зеленных культурах, грибах</w:t>
      </w:r>
      <w:r>
        <w:rPr>
          <w:rFonts w:ascii="Times New Roman" w:hAnsi="Times New Roman"/>
          <w:sz w:val="28"/>
          <w:szCs w:val="28"/>
          <w:lang w:val="ru-RU"/>
        </w:rPr>
        <w:t xml:space="preserve">, позволит также </w:t>
      </w:r>
      <w:r w:rsidRPr="0079404A">
        <w:rPr>
          <w:rFonts w:ascii="Times New Roman" w:hAnsi="Times New Roman"/>
          <w:sz w:val="28"/>
          <w:szCs w:val="28"/>
          <w:lang w:val="ru-RU"/>
        </w:rPr>
        <w:t>реализ</w:t>
      </w:r>
      <w:r>
        <w:rPr>
          <w:rFonts w:ascii="Times New Roman" w:hAnsi="Times New Roman"/>
          <w:sz w:val="28"/>
          <w:szCs w:val="28"/>
          <w:lang w:val="ru-RU"/>
        </w:rPr>
        <w:t xml:space="preserve">овать </w:t>
      </w:r>
      <w:r w:rsidRPr="0079404A">
        <w:rPr>
          <w:rFonts w:ascii="Times New Roman" w:hAnsi="Times New Roman"/>
          <w:sz w:val="28"/>
          <w:szCs w:val="28"/>
          <w:lang w:val="ru-RU"/>
        </w:rPr>
        <w:t>программ</w:t>
      </w:r>
      <w:r>
        <w:rPr>
          <w:rFonts w:ascii="Times New Roman" w:hAnsi="Times New Roman"/>
          <w:sz w:val="28"/>
          <w:szCs w:val="28"/>
          <w:lang w:val="ru-RU"/>
        </w:rPr>
        <w:t>у</w:t>
      </w:r>
      <w:r w:rsidRPr="0079404A">
        <w:rPr>
          <w:rFonts w:ascii="Times New Roman" w:hAnsi="Times New Roman"/>
          <w:sz w:val="28"/>
          <w:szCs w:val="28"/>
          <w:lang w:val="ru-RU"/>
        </w:rPr>
        <w:t xml:space="preserve"> по </w:t>
      </w:r>
      <w:proofErr w:type="spellStart"/>
      <w:r w:rsidRPr="0079404A">
        <w:rPr>
          <w:rFonts w:ascii="Times New Roman" w:hAnsi="Times New Roman"/>
          <w:sz w:val="28"/>
          <w:szCs w:val="28"/>
          <w:lang w:val="ru-RU"/>
        </w:rPr>
        <w:t>импортозамещению</w:t>
      </w:r>
      <w:proofErr w:type="spellEnd"/>
      <w:r>
        <w:rPr>
          <w:rFonts w:ascii="Times New Roman" w:hAnsi="Times New Roman"/>
          <w:sz w:val="28"/>
          <w:szCs w:val="28"/>
          <w:lang w:val="ru-RU"/>
        </w:rPr>
        <w:t xml:space="preserve">. </w:t>
      </w:r>
    </w:p>
    <w:p w:rsidR="009F3FF2" w:rsidRDefault="009F3FF2" w:rsidP="009F3FF2">
      <w:pPr>
        <w:pStyle w:val="a3"/>
        <w:spacing w:before="0"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В связи с этим, муниципалитет заинтересован в строительстве крупного тепличного хозяйства с применением современных инновационных технологий. Для этих целей имеются подходящие земельные участки сельскохозяйственного назначения. В настоящее время ведется поиск частных инвесторов, в том числе с иностранным капиталом.</w:t>
      </w:r>
    </w:p>
    <w:p w:rsidR="009F3FF2" w:rsidRDefault="009F3FF2" w:rsidP="009F3FF2">
      <w:pPr>
        <w:pStyle w:val="a3"/>
        <w:spacing w:before="0" w:after="0" w:line="240" w:lineRule="auto"/>
        <w:ind w:left="0" w:firstLine="709"/>
        <w:jc w:val="both"/>
        <w:rPr>
          <w:rFonts w:ascii="Times New Roman" w:hAnsi="Times New Roman"/>
          <w:sz w:val="28"/>
          <w:szCs w:val="28"/>
          <w:lang w:val="ru-RU"/>
        </w:rPr>
      </w:pP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По итогам сдачи в эксплуатацию автомобильной дороги «Обход </w:t>
      </w:r>
      <w:r w:rsidRPr="00930BA4">
        <w:rPr>
          <w:rFonts w:ascii="Times New Roman" w:hAnsi="Times New Roman"/>
          <w:sz w:val="28"/>
          <w:szCs w:val="28"/>
          <w:lang w:val="ru-RU"/>
        </w:rPr>
        <w:br/>
        <w:t>г. Майкопа в Республике Адыгея» возникла необходимость в организации придорожного сервиса на участке автомобильной дороги в сторону п. Северный.</w:t>
      </w: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Предполагается, что организация с дальнейшим развитием новых придорожных центров обеспечит широкий набор сервисных услуг, не исключая гарантированную безопасность автомобилистам. Кроме того, позволит реализовать и туристический потенциал, как в плане развития внутреннего, так и въездного туризма. </w:t>
      </w: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 настоящее время с</w:t>
      </w:r>
      <w:r w:rsidRPr="00930BA4">
        <w:rPr>
          <w:rFonts w:ascii="Times New Roman" w:hAnsi="Times New Roman"/>
          <w:sz w:val="28"/>
          <w:szCs w:val="28"/>
          <w:lang w:val="ru-RU"/>
        </w:rPr>
        <w:t>формирова</w:t>
      </w:r>
      <w:r>
        <w:rPr>
          <w:rFonts w:ascii="Times New Roman" w:hAnsi="Times New Roman"/>
          <w:sz w:val="28"/>
          <w:szCs w:val="28"/>
          <w:lang w:val="ru-RU"/>
        </w:rPr>
        <w:t>ны</w:t>
      </w:r>
      <w:r w:rsidRPr="00930BA4">
        <w:rPr>
          <w:rFonts w:ascii="Times New Roman" w:hAnsi="Times New Roman"/>
          <w:sz w:val="28"/>
          <w:szCs w:val="28"/>
          <w:lang w:val="ru-RU"/>
        </w:rPr>
        <w:t xml:space="preserve"> предложения по </w:t>
      </w:r>
      <w:r>
        <w:rPr>
          <w:rFonts w:ascii="Times New Roman" w:hAnsi="Times New Roman"/>
          <w:sz w:val="28"/>
          <w:szCs w:val="28"/>
          <w:lang w:val="ru-RU"/>
        </w:rPr>
        <w:t xml:space="preserve">рассмотрению </w:t>
      </w:r>
      <w:r w:rsidRPr="00930BA4">
        <w:rPr>
          <w:rFonts w:ascii="Times New Roman" w:hAnsi="Times New Roman"/>
          <w:sz w:val="28"/>
          <w:szCs w:val="28"/>
          <w:lang w:val="ru-RU"/>
        </w:rPr>
        <w:t>2-</w:t>
      </w:r>
      <w:r>
        <w:rPr>
          <w:rFonts w:ascii="Times New Roman" w:hAnsi="Times New Roman"/>
          <w:sz w:val="28"/>
          <w:szCs w:val="28"/>
          <w:lang w:val="ru-RU"/>
        </w:rPr>
        <w:t>х</w:t>
      </w:r>
      <w:r w:rsidRPr="00930BA4">
        <w:rPr>
          <w:rFonts w:ascii="Times New Roman" w:hAnsi="Times New Roman"/>
          <w:sz w:val="28"/>
          <w:szCs w:val="28"/>
          <w:lang w:val="ru-RU"/>
        </w:rPr>
        <w:t xml:space="preserve"> </w:t>
      </w:r>
      <w:r>
        <w:rPr>
          <w:rFonts w:ascii="Times New Roman" w:hAnsi="Times New Roman"/>
          <w:sz w:val="28"/>
          <w:szCs w:val="28"/>
          <w:lang w:val="ru-RU"/>
        </w:rPr>
        <w:t xml:space="preserve">территориальных </w:t>
      </w:r>
      <w:r w:rsidRPr="00930BA4">
        <w:rPr>
          <w:rFonts w:ascii="Times New Roman" w:hAnsi="Times New Roman"/>
          <w:sz w:val="28"/>
          <w:szCs w:val="28"/>
          <w:lang w:val="ru-RU"/>
        </w:rPr>
        <w:t xml:space="preserve">зон, прилегающих к трассе и включающих следующие земельные участки: </w:t>
      </w:r>
    </w:p>
    <w:p w:rsidR="009F3FF2" w:rsidRPr="00DA48D0" w:rsidRDefault="009F3FF2" w:rsidP="009F3FF2">
      <w:pPr>
        <w:pStyle w:val="a3"/>
        <w:numPr>
          <w:ilvl w:val="0"/>
          <w:numId w:val="10"/>
        </w:numPr>
        <w:spacing w:before="0" w:after="0" w:line="240" w:lineRule="auto"/>
        <w:ind w:left="0" w:firstLine="709"/>
        <w:jc w:val="both"/>
        <w:rPr>
          <w:rFonts w:ascii="Times New Roman" w:hAnsi="Times New Roman"/>
          <w:sz w:val="28"/>
          <w:szCs w:val="28"/>
        </w:rPr>
      </w:pPr>
      <w:r w:rsidRPr="00930BA4">
        <w:rPr>
          <w:rFonts w:ascii="Times New Roman" w:hAnsi="Times New Roman"/>
          <w:sz w:val="28"/>
          <w:szCs w:val="28"/>
          <w:lang w:val="ru-RU"/>
        </w:rPr>
        <w:t xml:space="preserve">Земельный участок с кадастровым номером 01:08:1109009:202 площадью </w:t>
      </w:r>
      <w:r w:rsidRPr="00DA48D0">
        <w:rPr>
          <w:rFonts w:ascii="Times New Roman" w:hAnsi="Times New Roman"/>
          <w:sz w:val="28"/>
          <w:szCs w:val="28"/>
        </w:rPr>
        <w:t xml:space="preserve">582480 </w:t>
      </w:r>
      <w:proofErr w:type="spellStart"/>
      <w:r w:rsidRPr="00DA48D0">
        <w:rPr>
          <w:rFonts w:ascii="Times New Roman" w:hAnsi="Times New Roman"/>
          <w:sz w:val="28"/>
          <w:szCs w:val="28"/>
        </w:rPr>
        <w:t>кв</w:t>
      </w:r>
      <w:proofErr w:type="spellEnd"/>
      <w:r w:rsidRPr="00DA48D0">
        <w:rPr>
          <w:rFonts w:ascii="Times New Roman" w:hAnsi="Times New Roman"/>
          <w:sz w:val="28"/>
          <w:szCs w:val="28"/>
        </w:rPr>
        <w:t>.</w:t>
      </w:r>
      <w:r>
        <w:rPr>
          <w:rFonts w:ascii="Times New Roman" w:hAnsi="Times New Roman"/>
          <w:sz w:val="28"/>
          <w:szCs w:val="28"/>
          <w:lang w:val="ru-RU"/>
        </w:rPr>
        <w:t xml:space="preserve"> </w:t>
      </w:r>
      <w:r w:rsidRPr="00DA48D0">
        <w:rPr>
          <w:rFonts w:ascii="Times New Roman" w:hAnsi="Times New Roman"/>
          <w:sz w:val="28"/>
          <w:szCs w:val="28"/>
        </w:rPr>
        <w:t>м</w:t>
      </w:r>
      <w:r>
        <w:rPr>
          <w:rFonts w:ascii="Times New Roman" w:hAnsi="Times New Roman"/>
          <w:sz w:val="28"/>
          <w:szCs w:val="28"/>
        </w:rPr>
        <w:t>. (</w:t>
      </w:r>
      <w:r w:rsidRPr="00930BA4">
        <w:rPr>
          <w:rFonts w:ascii="Times New Roman" w:hAnsi="Times New Roman"/>
          <w:i/>
          <w:sz w:val="28"/>
          <w:szCs w:val="28"/>
          <w:lang w:val="ru-RU"/>
        </w:rPr>
        <w:t>находится в аренде</w:t>
      </w:r>
      <w:r>
        <w:rPr>
          <w:rFonts w:ascii="Times New Roman" w:hAnsi="Times New Roman"/>
          <w:sz w:val="28"/>
          <w:szCs w:val="28"/>
        </w:rPr>
        <w:t>)</w:t>
      </w:r>
      <w:r w:rsidRPr="00DA48D0">
        <w:rPr>
          <w:rFonts w:ascii="Times New Roman" w:hAnsi="Times New Roman"/>
          <w:sz w:val="28"/>
          <w:szCs w:val="28"/>
        </w:rPr>
        <w:t>;</w:t>
      </w:r>
    </w:p>
    <w:p w:rsidR="009F3FF2" w:rsidRPr="00DA48D0" w:rsidRDefault="009F3FF2" w:rsidP="009F3FF2">
      <w:pPr>
        <w:pStyle w:val="a3"/>
        <w:numPr>
          <w:ilvl w:val="0"/>
          <w:numId w:val="10"/>
        </w:numPr>
        <w:spacing w:before="0" w:after="0" w:line="240" w:lineRule="auto"/>
        <w:ind w:left="0" w:firstLine="709"/>
        <w:jc w:val="both"/>
        <w:rPr>
          <w:rFonts w:ascii="Times New Roman" w:hAnsi="Times New Roman"/>
          <w:sz w:val="28"/>
          <w:szCs w:val="28"/>
        </w:rPr>
      </w:pPr>
      <w:r w:rsidRPr="00930BA4">
        <w:rPr>
          <w:rFonts w:ascii="Times New Roman" w:hAnsi="Times New Roman"/>
          <w:sz w:val="28"/>
          <w:szCs w:val="28"/>
          <w:lang w:val="ru-RU"/>
        </w:rPr>
        <w:t xml:space="preserve">- Земельный участок с кадастровым номером 01:08:1109003:74 площадью </w:t>
      </w:r>
      <w:r w:rsidRPr="00DA48D0">
        <w:rPr>
          <w:rFonts w:ascii="Times New Roman" w:hAnsi="Times New Roman"/>
          <w:sz w:val="28"/>
          <w:szCs w:val="28"/>
        </w:rPr>
        <w:t xml:space="preserve">928618 </w:t>
      </w:r>
      <w:proofErr w:type="spellStart"/>
      <w:r w:rsidRPr="00DA48D0">
        <w:rPr>
          <w:rFonts w:ascii="Times New Roman" w:hAnsi="Times New Roman"/>
          <w:sz w:val="28"/>
          <w:szCs w:val="28"/>
        </w:rPr>
        <w:t>кв</w:t>
      </w:r>
      <w:proofErr w:type="spellEnd"/>
      <w:r w:rsidRPr="00DA48D0">
        <w:rPr>
          <w:rFonts w:ascii="Times New Roman" w:hAnsi="Times New Roman"/>
          <w:sz w:val="28"/>
          <w:szCs w:val="28"/>
        </w:rPr>
        <w:t>.</w:t>
      </w:r>
      <w:r>
        <w:rPr>
          <w:rFonts w:ascii="Times New Roman" w:hAnsi="Times New Roman"/>
          <w:sz w:val="28"/>
          <w:szCs w:val="28"/>
          <w:lang w:val="ru-RU"/>
        </w:rPr>
        <w:t xml:space="preserve"> </w:t>
      </w:r>
      <w:proofErr w:type="gramStart"/>
      <w:r w:rsidRPr="00DA48D0">
        <w:rPr>
          <w:rFonts w:ascii="Times New Roman" w:hAnsi="Times New Roman"/>
          <w:sz w:val="28"/>
          <w:szCs w:val="28"/>
        </w:rPr>
        <w:t>м</w:t>
      </w:r>
      <w:r>
        <w:rPr>
          <w:rFonts w:ascii="Times New Roman" w:hAnsi="Times New Roman"/>
          <w:sz w:val="28"/>
          <w:szCs w:val="28"/>
        </w:rPr>
        <w:t>.(</w:t>
      </w:r>
      <w:proofErr w:type="spellStart"/>
      <w:proofErr w:type="gramEnd"/>
      <w:r>
        <w:rPr>
          <w:rFonts w:ascii="Times New Roman" w:hAnsi="Times New Roman"/>
          <w:sz w:val="28"/>
          <w:szCs w:val="28"/>
        </w:rPr>
        <w:t>прилегающая</w:t>
      </w:r>
      <w:proofErr w:type="spellEnd"/>
      <w:r>
        <w:rPr>
          <w:rFonts w:ascii="Times New Roman" w:hAnsi="Times New Roman"/>
          <w:sz w:val="28"/>
          <w:szCs w:val="28"/>
        </w:rPr>
        <w:t xml:space="preserve"> к </w:t>
      </w:r>
      <w:proofErr w:type="spellStart"/>
      <w:r>
        <w:rPr>
          <w:rFonts w:ascii="Times New Roman" w:hAnsi="Times New Roman"/>
          <w:sz w:val="28"/>
          <w:szCs w:val="28"/>
        </w:rPr>
        <w:t>трассе</w:t>
      </w:r>
      <w:proofErr w:type="spellEnd"/>
      <w:r>
        <w:rPr>
          <w:rFonts w:ascii="Times New Roman" w:hAnsi="Times New Roman"/>
          <w:sz w:val="28"/>
          <w:szCs w:val="28"/>
        </w:rPr>
        <w:t xml:space="preserve"> </w:t>
      </w:r>
      <w:proofErr w:type="spellStart"/>
      <w:r>
        <w:rPr>
          <w:rFonts w:ascii="Times New Roman" w:hAnsi="Times New Roman"/>
          <w:sz w:val="28"/>
          <w:szCs w:val="28"/>
        </w:rPr>
        <w:t>часть</w:t>
      </w:r>
      <w:proofErr w:type="spellEnd"/>
      <w:r>
        <w:rPr>
          <w:rFonts w:ascii="Times New Roman" w:hAnsi="Times New Roman"/>
          <w:sz w:val="28"/>
          <w:szCs w:val="28"/>
        </w:rPr>
        <w:t xml:space="preserve"> </w:t>
      </w:r>
      <w:proofErr w:type="spellStart"/>
      <w:r>
        <w:rPr>
          <w:rFonts w:ascii="Times New Roman" w:hAnsi="Times New Roman"/>
          <w:sz w:val="28"/>
          <w:szCs w:val="28"/>
        </w:rPr>
        <w:t>участка</w:t>
      </w:r>
      <w:proofErr w:type="spellEnd"/>
      <w:r>
        <w:rPr>
          <w:rFonts w:ascii="Times New Roman" w:hAnsi="Times New Roman"/>
          <w:sz w:val="28"/>
          <w:szCs w:val="28"/>
        </w:rPr>
        <w:t>)</w:t>
      </w:r>
      <w:r w:rsidRPr="00DA48D0">
        <w:rPr>
          <w:rFonts w:ascii="Times New Roman" w:hAnsi="Times New Roman"/>
          <w:sz w:val="28"/>
          <w:szCs w:val="28"/>
        </w:rPr>
        <w:t>;</w:t>
      </w:r>
    </w:p>
    <w:p w:rsidR="009F3FF2" w:rsidRPr="00930BA4" w:rsidRDefault="009F3FF2" w:rsidP="009F3FF2">
      <w:pPr>
        <w:pStyle w:val="a3"/>
        <w:spacing w:before="0" w:after="0" w:line="240" w:lineRule="auto"/>
        <w:ind w:left="1418"/>
        <w:jc w:val="both"/>
        <w:rPr>
          <w:rFonts w:ascii="Times New Roman" w:hAnsi="Times New Roman"/>
          <w:sz w:val="28"/>
          <w:szCs w:val="28"/>
          <w:lang w:val="ru-RU"/>
        </w:rPr>
      </w:pPr>
      <w:r w:rsidRPr="00930BA4">
        <w:rPr>
          <w:rFonts w:ascii="Times New Roman" w:hAnsi="Times New Roman"/>
          <w:sz w:val="28"/>
          <w:szCs w:val="28"/>
          <w:lang w:val="ru-RU"/>
        </w:rPr>
        <w:t xml:space="preserve">- Земельный участок с кадастровым номером 01:08:1109003:222 </w:t>
      </w:r>
    </w:p>
    <w:p w:rsidR="009F3FF2" w:rsidRPr="00930BA4" w:rsidRDefault="009F3FF2" w:rsidP="009F3FF2">
      <w:pPr>
        <w:pStyle w:val="a3"/>
        <w:spacing w:before="0" w:after="0" w:line="240" w:lineRule="auto"/>
        <w:ind w:left="0"/>
        <w:jc w:val="both"/>
        <w:rPr>
          <w:rFonts w:ascii="Times New Roman" w:hAnsi="Times New Roman"/>
          <w:sz w:val="28"/>
          <w:szCs w:val="28"/>
          <w:lang w:val="ru-RU"/>
        </w:rPr>
      </w:pPr>
      <w:r w:rsidRPr="00930BA4">
        <w:rPr>
          <w:rFonts w:ascii="Times New Roman" w:hAnsi="Times New Roman"/>
          <w:sz w:val="28"/>
          <w:szCs w:val="28"/>
          <w:lang w:val="ru-RU"/>
        </w:rPr>
        <w:t>площадью 17548 кв.</w:t>
      </w:r>
      <w:r>
        <w:rPr>
          <w:rFonts w:ascii="Times New Roman" w:hAnsi="Times New Roman"/>
          <w:sz w:val="28"/>
          <w:szCs w:val="28"/>
          <w:lang w:val="ru-RU"/>
        </w:rPr>
        <w:t xml:space="preserve"> </w:t>
      </w:r>
      <w:r w:rsidRPr="00930BA4">
        <w:rPr>
          <w:rFonts w:ascii="Times New Roman" w:hAnsi="Times New Roman"/>
          <w:sz w:val="28"/>
          <w:szCs w:val="28"/>
          <w:lang w:val="ru-RU"/>
        </w:rPr>
        <w:t>м.;</w:t>
      </w:r>
    </w:p>
    <w:p w:rsidR="009F3FF2" w:rsidRPr="00930BA4" w:rsidRDefault="009F3FF2" w:rsidP="009F3FF2">
      <w:pPr>
        <w:pStyle w:val="a3"/>
        <w:spacing w:before="0" w:after="0" w:line="240" w:lineRule="auto"/>
        <w:ind w:left="1418"/>
        <w:jc w:val="both"/>
        <w:rPr>
          <w:rFonts w:ascii="Times New Roman" w:hAnsi="Times New Roman"/>
          <w:sz w:val="28"/>
          <w:szCs w:val="28"/>
          <w:lang w:val="ru-RU"/>
        </w:rPr>
      </w:pPr>
      <w:r w:rsidRPr="00930BA4">
        <w:rPr>
          <w:rFonts w:ascii="Times New Roman" w:hAnsi="Times New Roman"/>
          <w:sz w:val="28"/>
          <w:szCs w:val="28"/>
          <w:lang w:val="ru-RU"/>
        </w:rPr>
        <w:t xml:space="preserve">- Земельный участок с кадастровым номером 01:08:1109003:219 </w:t>
      </w:r>
    </w:p>
    <w:p w:rsidR="009F3FF2" w:rsidRPr="00930BA4" w:rsidRDefault="009F3FF2" w:rsidP="009F3FF2">
      <w:pPr>
        <w:pStyle w:val="a3"/>
        <w:spacing w:before="0" w:after="0" w:line="240" w:lineRule="auto"/>
        <w:ind w:left="0"/>
        <w:jc w:val="both"/>
        <w:rPr>
          <w:rFonts w:ascii="Times New Roman" w:hAnsi="Times New Roman"/>
          <w:sz w:val="28"/>
          <w:szCs w:val="28"/>
          <w:lang w:val="ru-RU"/>
        </w:rPr>
      </w:pPr>
      <w:r w:rsidRPr="00930BA4">
        <w:rPr>
          <w:rFonts w:ascii="Times New Roman" w:hAnsi="Times New Roman"/>
          <w:sz w:val="28"/>
          <w:szCs w:val="28"/>
          <w:lang w:val="ru-RU"/>
        </w:rPr>
        <w:t>площадью 43086 кв.</w:t>
      </w:r>
      <w:r>
        <w:rPr>
          <w:rFonts w:ascii="Times New Roman" w:hAnsi="Times New Roman"/>
          <w:sz w:val="28"/>
          <w:szCs w:val="28"/>
          <w:lang w:val="ru-RU"/>
        </w:rPr>
        <w:t xml:space="preserve"> </w:t>
      </w:r>
      <w:r w:rsidRPr="00930BA4">
        <w:rPr>
          <w:rFonts w:ascii="Times New Roman" w:hAnsi="Times New Roman"/>
          <w:sz w:val="28"/>
          <w:szCs w:val="28"/>
          <w:lang w:val="ru-RU"/>
        </w:rPr>
        <w:t>м.</w:t>
      </w: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Целью размещения объектов дорожного сервиса в границах отвода автомобильной дороги в соответствии с документацией по планировке территории и требованиями технических регламентов, заключается в окупаемости капитальных затрат и доходности бизнеса за счет удовлетворения потребительского спроса в качественном придорожном сервисе.</w:t>
      </w:r>
    </w:p>
    <w:p w:rsidR="009F3FF2"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Приоритетным направлением является создание объектов придорожного сервиса, сочетающие в себе комплекс услуг, оказываемых участникам дорожного движения</w:t>
      </w:r>
      <w:r>
        <w:rPr>
          <w:rFonts w:ascii="Times New Roman" w:hAnsi="Times New Roman"/>
          <w:sz w:val="28"/>
          <w:szCs w:val="28"/>
          <w:lang w:val="ru-RU"/>
        </w:rPr>
        <w:t>, такие как: а</w:t>
      </w:r>
      <w:r w:rsidRPr="00F00FFF">
        <w:rPr>
          <w:rFonts w:ascii="Times New Roman" w:hAnsi="Times New Roman"/>
          <w:sz w:val="28"/>
          <w:szCs w:val="28"/>
          <w:lang w:val="ru-RU"/>
        </w:rPr>
        <w:t>втомобильные заправочные станции</w:t>
      </w:r>
      <w:r>
        <w:rPr>
          <w:rFonts w:ascii="Times New Roman" w:hAnsi="Times New Roman"/>
          <w:sz w:val="28"/>
          <w:szCs w:val="28"/>
          <w:lang w:val="ru-RU"/>
        </w:rPr>
        <w:t>, м</w:t>
      </w:r>
      <w:r w:rsidRPr="00F00FFF">
        <w:rPr>
          <w:rFonts w:ascii="Times New Roman" w:hAnsi="Times New Roman"/>
          <w:sz w:val="28"/>
          <w:szCs w:val="28"/>
          <w:lang w:val="ru-RU"/>
        </w:rPr>
        <w:t>отели</w:t>
      </w:r>
      <w:r>
        <w:rPr>
          <w:rFonts w:ascii="Times New Roman" w:hAnsi="Times New Roman"/>
          <w:sz w:val="28"/>
          <w:szCs w:val="28"/>
          <w:lang w:val="ru-RU"/>
        </w:rPr>
        <w:t>, з</w:t>
      </w:r>
      <w:r w:rsidRPr="00930BA4">
        <w:rPr>
          <w:rFonts w:ascii="Times New Roman" w:hAnsi="Times New Roman"/>
          <w:sz w:val="28"/>
          <w:szCs w:val="28"/>
          <w:lang w:val="ru-RU"/>
        </w:rPr>
        <w:t>дания и сооружения дорожной и автотранспортной служб</w:t>
      </w:r>
      <w:r>
        <w:rPr>
          <w:rFonts w:ascii="Times New Roman" w:hAnsi="Times New Roman"/>
          <w:sz w:val="28"/>
          <w:szCs w:val="28"/>
          <w:lang w:val="ru-RU"/>
        </w:rPr>
        <w:t>, а</w:t>
      </w:r>
      <w:r w:rsidRPr="00F00FFF">
        <w:rPr>
          <w:rFonts w:ascii="Times New Roman" w:hAnsi="Times New Roman"/>
          <w:sz w:val="28"/>
          <w:szCs w:val="28"/>
          <w:lang w:val="ru-RU"/>
        </w:rPr>
        <w:t>втостоянки, СТО</w:t>
      </w:r>
      <w:r>
        <w:rPr>
          <w:rFonts w:ascii="Times New Roman" w:hAnsi="Times New Roman"/>
          <w:sz w:val="28"/>
          <w:szCs w:val="28"/>
          <w:lang w:val="ru-RU"/>
        </w:rPr>
        <w:t>, т</w:t>
      </w:r>
      <w:r w:rsidRPr="00F00FFF">
        <w:rPr>
          <w:rFonts w:ascii="Times New Roman" w:hAnsi="Times New Roman"/>
          <w:sz w:val="28"/>
          <w:szCs w:val="28"/>
          <w:lang w:val="ru-RU"/>
        </w:rPr>
        <w:t>орговые центры, кафе, рестораны.</w:t>
      </w: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В связи с этим, основными потребителями создаваемого придорожного комплекса будут являться водители и пассажиры, следующие по данному участку дороги «Обход г. Майкопа в Республике Адыгея» в сторону </w:t>
      </w:r>
      <w:r>
        <w:rPr>
          <w:rFonts w:ascii="Times New Roman" w:hAnsi="Times New Roman"/>
          <w:sz w:val="28"/>
          <w:szCs w:val="28"/>
          <w:lang w:val="ru-RU"/>
        </w:rPr>
        <w:br/>
      </w:r>
      <w:r w:rsidRPr="00930BA4">
        <w:rPr>
          <w:rFonts w:ascii="Times New Roman" w:hAnsi="Times New Roman"/>
          <w:sz w:val="28"/>
          <w:szCs w:val="28"/>
          <w:lang w:val="ru-RU"/>
        </w:rPr>
        <w:t>п. Северного.</w:t>
      </w:r>
    </w:p>
    <w:p w:rsidR="009F3FF2" w:rsidRDefault="009F3FF2" w:rsidP="009F3FF2">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автомобильной дороги. </w:t>
      </w:r>
    </w:p>
    <w:p w:rsidR="009F3FF2" w:rsidRDefault="009F3FF2" w:rsidP="009F3FF2">
      <w:pPr>
        <w:pStyle w:val="a3"/>
        <w:spacing w:before="0" w:after="0" w:line="240" w:lineRule="auto"/>
        <w:ind w:left="0" w:firstLine="709"/>
        <w:jc w:val="both"/>
        <w:rPr>
          <w:rFonts w:ascii="Times New Roman" w:hAnsi="Times New Roman"/>
          <w:sz w:val="28"/>
          <w:szCs w:val="28"/>
          <w:lang w:val="ru-RU"/>
        </w:rPr>
      </w:pP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lastRenderedPageBreak/>
        <w:t xml:space="preserve">На сегодняшний день комплексное развитие территорий является одним из ключевых направлений градостроительного развития муниципального образования «Город Майкоп», которое осуществляется для повышения эффективности использования территорий, создания необходимых условий для развития инфраструктуры, расселения аварийного жилья, обновления застроенных территорий. </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Комплексное развитие территории ставит перед собой выполнение следующих задач:</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помощь в развитии объектов социально-транспортной инфраструктуры;</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увеличение доступности этих сооружений для людей;</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открытие новых вакансий и формирование мест обслуживания;</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увеличение рентабельности этой местности;</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привлечение внебюджетных источников финансирования.</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Уход от точечной застройки позволяет достаточно быстрыми темпами развивать инженерную, транспортную и социальную инфраструктуры муниципального образования «Город Майкоп», тем самым не только обеспечивая граждан новым жильем, но и создавая условия для их комфортного проживания.</w:t>
      </w:r>
    </w:p>
    <w:p w:rsidR="009F3FF2" w:rsidRDefault="009F3FF2" w:rsidP="009F3FF2">
      <w:pPr>
        <w:spacing w:before="0" w:after="0" w:line="240" w:lineRule="auto"/>
        <w:ind w:firstLine="709"/>
        <w:jc w:val="center"/>
        <w:rPr>
          <w:rFonts w:ascii="Times New Roman" w:eastAsia="Calibri" w:hAnsi="Times New Roman"/>
          <w:b/>
          <w:sz w:val="28"/>
          <w:lang w:val="ru-RU"/>
        </w:rPr>
      </w:pPr>
    </w:p>
    <w:p w:rsidR="009F3FF2" w:rsidRPr="00124568" w:rsidRDefault="009F3FF2" w:rsidP="009F3FF2">
      <w:pPr>
        <w:spacing w:before="0" w:after="0" w:line="240" w:lineRule="auto"/>
        <w:ind w:firstLine="709"/>
        <w:jc w:val="center"/>
        <w:rPr>
          <w:rFonts w:ascii="Times New Roman" w:eastAsia="Calibri" w:hAnsi="Times New Roman"/>
          <w:b/>
          <w:sz w:val="28"/>
          <w:lang w:val="ru-RU"/>
        </w:rPr>
      </w:pPr>
      <w:r w:rsidRPr="00124568">
        <w:rPr>
          <w:rFonts w:ascii="Times New Roman" w:eastAsia="Calibri" w:hAnsi="Times New Roman"/>
          <w:b/>
          <w:sz w:val="28"/>
          <w:lang w:val="ru-RU"/>
        </w:rPr>
        <w:t>Информация о комплексном развитии незастроенной территории западной части города Майкопа</w:t>
      </w:r>
    </w:p>
    <w:p w:rsidR="009F3FF2" w:rsidRPr="00124568" w:rsidRDefault="009F3FF2" w:rsidP="009F3FF2">
      <w:pPr>
        <w:spacing w:before="0" w:after="0" w:line="240" w:lineRule="auto"/>
        <w:ind w:firstLine="709"/>
        <w:jc w:val="both"/>
        <w:rPr>
          <w:rFonts w:ascii="Times New Roman" w:eastAsia="Calibri" w:hAnsi="Times New Roman"/>
          <w:sz w:val="28"/>
          <w:lang w:val="ru-RU"/>
        </w:rPr>
      </w:pPr>
    </w:p>
    <w:p w:rsidR="009F3FF2" w:rsidRPr="003D6D73"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Постановлением Администрации муниципального образования «Город Майкоп» №1417 от 23.12.2021 г. принято решение,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Гарина П.П., 12 Марта и Остапенко Н.И. в городе Майкопе, площадью </w:t>
      </w:r>
      <w:r w:rsidRPr="003D6D73">
        <w:rPr>
          <w:rFonts w:ascii="Times New Roman" w:eastAsia="Calibri" w:hAnsi="Times New Roman"/>
          <w:sz w:val="28"/>
          <w:lang w:val="ru-RU"/>
        </w:rPr>
        <w:t>23,04 га (Первая очередь).</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на первых этажах помещения банка, аптеки, почты,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w:t>
      </w:r>
    </w:p>
    <w:p w:rsidR="009F3FF2" w:rsidRPr="00124568" w:rsidRDefault="009F3FF2" w:rsidP="009F3FF2">
      <w:pPr>
        <w:spacing w:before="0" w:after="0" w:line="240" w:lineRule="auto"/>
        <w:ind w:firstLine="709"/>
        <w:jc w:val="both"/>
        <w:rPr>
          <w:rFonts w:ascii="Times New Roman" w:eastAsia="Calibri" w:hAnsi="Times New Roman"/>
          <w:sz w:val="28"/>
          <w:lang w:val="ru-RU"/>
        </w:rPr>
      </w:pPr>
    </w:p>
    <w:p w:rsidR="009F3FF2" w:rsidRPr="00124568" w:rsidRDefault="009F3FF2" w:rsidP="009F3FF2">
      <w:pPr>
        <w:spacing w:before="0" w:after="0" w:line="240" w:lineRule="auto"/>
        <w:ind w:firstLine="708"/>
        <w:contextualSpacing/>
        <w:jc w:val="center"/>
        <w:rPr>
          <w:rFonts w:ascii="Times New Roman" w:hAnsi="Times New Roman"/>
          <w:b/>
          <w:bCs/>
          <w:sz w:val="28"/>
          <w:szCs w:val="28"/>
          <w:lang w:val="ru-RU"/>
        </w:rPr>
      </w:pPr>
      <w:r w:rsidRPr="00124568">
        <w:rPr>
          <w:rFonts w:ascii="Times New Roman" w:hAnsi="Times New Roman"/>
          <w:b/>
          <w:bCs/>
          <w:sz w:val="28"/>
          <w:szCs w:val="28"/>
          <w:lang w:val="ru-RU"/>
        </w:rPr>
        <w:t>Информация о комплексном развитии незастроенной территории в районе улицы Михайлова</w:t>
      </w:r>
    </w:p>
    <w:p w:rsidR="009F3FF2" w:rsidRPr="00124568" w:rsidRDefault="009F3FF2" w:rsidP="009F3FF2">
      <w:pPr>
        <w:spacing w:before="0" w:after="0" w:line="240" w:lineRule="auto"/>
        <w:ind w:firstLine="709"/>
        <w:jc w:val="both"/>
        <w:rPr>
          <w:rFonts w:ascii="Times New Roman" w:eastAsia="Calibri" w:hAnsi="Times New Roman"/>
          <w:sz w:val="28"/>
          <w:lang w:val="ru-RU"/>
        </w:rPr>
      </w:pP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Постановлением Администрации муниципального образования «Город Майкоп» №680 от 19.07.2022 принято решение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w:t>
      </w:r>
      <w:r w:rsidRPr="00124568">
        <w:rPr>
          <w:rFonts w:ascii="Times New Roman" w:eastAsia="Calibri" w:hAnsi="Times New Roman"/>
          <w:sz w:val="28"/>
          <w:lang w:val="ru-RU"/>
        </w:rPr>
        <w:lastRenderedPageBreak/>
        <w:t>номерами 01:08:0519044:954, 01:08:0519044:13, 01:08:0519048:147 и 01:08:0000000:5355. Площадь территории составляет 140914 кв. м.</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Объем строительства объектов капитального строительства при комплексном развитии территории должен составлять не менее 90000 </w:t>
      </w:r>
      <w:proofErr w:type="spellStart"/>
      <w:r w:rsidRPr="00124568">
        <w:rPr>
          <w:rFonts w:ascii="Times New Roman" w:eastAsia="Calibri" w:hAnsi="Times New Roman"/>
          <w:sz w:val="28"/>
          <w:lang w:val="ru-RU"/>
        </w:rPr>
        <w:t>кв.м</w:t>
      </w:r>
      <w:proofErr w:type="spellEnd"/>
      <w:r w:rsidRPr="00124568">
        <w:rPr>
          <w:rFonts w:ascii="Times New Roman" w:eastAsia="Calibri" w:hAnsi="Times New Roman"/>
          <w:sz w:val="28"/>
          <w:lang w:val="ru-RU"/>
        </w:rPr>
        <w:t xml:space="preserve">. Общая площадь жилых помещений не менее 70000 </w:t>
      </w:r>
      <w:proofErr w:type="spellStart"/>
      <w:r w:rsidRPr="00124568">
        <w:rPr>
          <w:rFonts w:ascii="Times New Roman" w:eastAsia="Calibri" w:hAnsi="Times New Roman"/>
          <w:sz w:val="28"/>
          <w:lang w:val="ru-RU"/>
        </w:rPr>
        <w:t>кв.м</w:t>
      </w:r>
      <w:proofErr w:type="spellEnd"/>
      <w:r w:rsidRPr="00124568">
        <w:rPr>
          <w:rFonts w:ascii="Times New Roman" w:eastAsia="Calibri" w:hAnsi="Times New Roman"/>
          <w:sz w:val="28"/>
          <w:lang w:val="ru-RU"/>
        </w:rPr>
        <w:t>.</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на первых этажах помещения банка, аптеки, МФЦ, объекты транспортной и инженерной инфраструктуры, объекты благоустройства, улично-дорожную сеть.</w:t>
      </w:r>
    </w:p>
    <w:p w:rsidR="009F3FF2" w:rsidRPr="00124568" w:rsidRDefault="009F3FF2" w:rsidP="009F3FF2">
      <w:pPr>
        <w:spacing w:before="0" w:after="0" w:line="240" w:lineRule="auto"/>
        <w:ind w:firstLine="709"/>
        <w:jc w:val="both"/>
        <w:rPr>
          <w:rFonts w:ascii="Times New Roman" w:eastAsia="Calibri" w:hAnsi="Times New Roman"/>
          <w:sz w:val="28"/>
          <w:lang w:val="ru-RU"/>
        </w:rPr>
      </w:pPr>
    </w:p>
    <w:p w:rsidR="009F3FF2" w:rsidRPr="00124568" w:rsidRDefault="009F3FF2" w:rsidP="009F3FF2">
      <w:pPr>
        <w:spacing w:before="0" w:after="0" w:line="240" w:lineRule="auto"/>
        <w:ind w:firstLine="709"/>
        <w:jc w:val="center"/>
        <w:rPr>
          <w:rFonts w:ascii="Times New Roman" w:eastAsia="Calibri" w:hAnsi="Times New Roman"/>
          <w:b/>
          <w:sz w:val="28"/>
          <w:lang w:val="ru-RU"/>
        </w:rPr>
      </w:pPr>
      <w:r w:rsidRPr="00124568">
        <w:rPr>
          <w:rFonts w:ascii="Times New Roman" w:eastAsia="Calibri" w:hAnsi="Times New Roman"/>
          <w:b/>
          <w:sz w:val="28"/>
          <w:lang w:val="ru-RU"/>
        </w:rPr>
        <w:t>Информация о комплексном развитии незастроенной территории западной части города Майкопа (2-я очередь)</w:t>
      </w:r>
    </w:p>
    <w:p w:rsidR="009F3FF2" w:rsidRPr="00124568" w:rsidRDefault="009F3FF2" w:rsidP="009F3FF2">
      <w:pPr>
        <w:spacing w:before="0" w:after="0" w:line="240" w:lineRule="auto"/>
        <w:ind w:firstLine="709"/>
        <w:jc w:val="both"/>
        <w:rPr>
          <w:rFonts w:ascii="Times New Roman" w:eastAsia="Calibri" w:hAnsi="Times New Roman"/>
          <w:sz w:val="28"/>
          <w:lang w:val="ru-RU"/>
        </w:rPr>
      </w:pP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Постановлением Администрации муниципального образования «Город Майкоп» №101 от 06.02.2023 принято решение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01608:0512001:48, 01:08:0512001:51. Площадь территории составляет </w:t>
      </w:r>
      <w:r>
        <w:rPr>
          <w:rFonts w:ascii="Times New Roman" w:eastAsia="Calibri" w:hAnsi="Times New Roman"/>
          <w:sz w:val="28"/>
          <w:lang w:val="ru-RU"/>
        </w:rPr>
        <w:br/>
      </w:r>
      <w:r w:rsidRPr="00124568">
        <w:rPr>
          <w:rFonts w:ascii="Times New Roman" w:eastAsia="Calibri" w:hAnsi="Times New Roman"/>
          <w:sz w:val="28"/>
          <w:lang w:val="ru-RU"/>
        </w:rPr>
        <w:t>168372 кв. м.</w:t>
      </w:r>
    </w:p>
    <w:p w:rsidR="009F3FF2" w:rsidRPr="00124568" w:rsidRDefault="009F3FF2" w:rsidP="009F3FF2">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с коммерческими помещениями на 1-х этажах,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 МФЦ, 2 поликлиники.</w:t>
      </w:r>
    </w:p>
    <w:p w:rsidR="009F3FF2" w:rsidRPr="00930BA4" w:rsidRDefault="009F3FF2" w:rsidP="009F3FF2">
      <w:pPr>
        <w:pStyle w:val="a3"/>
        <w:spacing w:before="0" w:after="0" w:line="240" w:lineRule="auto"/>
        <w:ind w:left="0" w:firstLine="709"/>
        <w:jc w:val="both"/>
        <w:rPr>
          <w:rFonts w:ascii="Times New Roman" w:hAnsi="Times New Roman"/>
          <w:sz w:val="28"/>
          <w:szCs w:val="28"/>
          <w:lang w:val="ru-RU"/>
        </w:rPr>
      </w:pPr>
    </w:p>
    <w:p w:rsidR="009F3FF2" w:rsidRDefault="009F3FF2" w:rsidP="009F3FF2">
      <w:pPr>
        <w:spacing w:before="0" w:after="0" w:line="240" w:lineRule="auto"/>
        <w:jc w:val="center"/>
        <w:rPr>
          <w:rFonts w:ascii="Times New Roman" w:eastAsia="Calibri" w:hAnsi="Times New Roman"/>
          <w:sz w:val="28"/>
          <w:u w:val="single"/>
          <w:lang w:val="ru-RU"/>
        </w:rPr>
      </w:pPr>
      <w:r w:rsidRPr="0079404A">
        <w:rPr>
          <w:rFonts w:ascii="Times New Roman" w:hAnsi="Times New Roman"/>
          <w:sz w:val="28"/>
          <w:szCs w:val="28"/>
          <w:u w:val="single"/>
          <w:lang w:val="ru-RU"/>
        </w:rPr>
        <w:t>Перечень п</w:t>
      </w:r>
      <w:r w:rsidRPr="0079404A">
        <w:rPr>
          <w:rFonts w:ascii="Times New Roman" w:eastAsia="Calibri" w:hAnsi="Times New Roman"/>
          <w:sz w:val="28"/>
          <w:u w:val="single"/>
          <w:lang w:val="ru-RU"/>
        </w:rPr>
        <w:t>риоритетных направлений инвестиционного развития муниципального образования «Город Майкоп</w:t>
      </w:r>
    </w:p>
    <w:p w:rsidR="00EC68F6" w:rsidRPr="0079404A" w:rsidRDefault="00EC68F6" w:rsidP="009F3FF2">
      <w:pPr>
        <w:spacing w:before="0" w:after="0" w:line="240" w:lineRule="auto"/>
        <w:jc w:val="center"/>
        <w:rPr>
          <w:rFonts w:ascii="Times New Roman" w:eastAsia="Calibri" w:hAnsi="Times New Roman"/>
          <w:sz w:val="28"/>
          <w:u w:val="single"/>
          <w:lang w:val="ru-RU"/>
        </w:rPr>
      </w:pPr>
    </w:p>
    <w:tbl>
      <w:tblPr>
        <w:tblStyle w:val="af3"/>
        <w:tblW w:w="9351" w:type="dxa"/>
        <w:tblLook w:val="04A0" w:firstRow="1" w:lastRow="0" w:firstColumn="1" w:lastColumn="0" w:noHBand="0" w:noVBand="1"/>
      </w:tblPr>
      <w:tblGrid>
        <w:gridCol w:w="846"/>
        <w:gridCol w:w="4536"/>
        <w:gridCol w:w="3969"/>
      </w:tblGrid>
      <w:tr w:rsidR="009F3FF2" w:rsidRPr="00BF7EFD" w:rsidTr="00A26E9D">
        <w:tc>
          <w:tcPr>
            <w:tcW w:w="846" w:type="dxa"/>
          </w:tcPr>
          <w:p w:rsidR="009F3FF2" w:rsidRPr="00BF7EFD" w:rsidRDefault="009F3FF2" w:rsidP="00A26E9D">
            <w:pPr>
              <w:spacing w:before="0" w:after="0" w:line="240" w:lineRule="auto"/>
              <w:jc w:val="center"/>
              <w:rPr>
                <w:rFonts w:ascii="Times New Roman" w:hAnsi="Times New Roman"/>
                <w:b/>
                <w:sz w:val="28"/>
                <w:szCs w:val="28"/>
              </w:rPr>
            </w:pPr>
            <w:r w:rsidRPr="00BF7EFD">
              <w:rPr>
                <w:rFonts w:ascii="Times New Roman" w:hAnsi="Times New Roman"/>
                <w:b/>
                <w:sz w:val="28"/>
                <w:szCs w:val="28"/>
              </w:rPr>
              <w:t>№ п/п</w:t>
            </w:r>
          </w:p>
        </w:tc>
        <w:tc>
          <w:tcPr>
            <w:tcW w:w="4536" w:type="dxa"/>
          </w:tcPr>
          <w:p w:rsidR="009F3FF2" w:rsidRPr="00A473B3" w:rsidRDefault="009F3FF2" w:rsidP="00A26E9D">
            <w:pPr>
              <w:spacing w:before="0"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Направление инвестиционного развития </w:t>
            </w:r>
          </w:p>
        </w:tc>
        <w:tc>
          <w:tcPr>
            <w:tcW w:w="3969" w:type="dxa"/>
          </w:tcPr>
          <w:p w:rsidR="009F3FF2" w:rsidRPr="00A473B3" w:rsidRDefault="009F3FF2" w:rsidP="00A26E9D">
            <w:pPr>
              <w:spacing w:before="0"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Результат </w:t>
            </w:r>
          </w:p>
        </w:tc>
      </w:tr>
      <w:tr w:rsidR="009F3FF2" w:rsidRP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1</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Создание индустриального парка типа «</w:t>
            </w:r>
            <w:r w:rsidRPr="00485945">
              <w:rPr>
                <w:rFonts w:ascii="Times New Roman" w:hAnsi="Times New Roman"/>
                <w:sz w:val="28"/>
                <w:szCs w:val="28"/>
              </w:rPr>
              <w:t>Greenfield</w:t>
            </w:r>
            <w:r w:rsidRPr="00F00FFF">
              <w:rPr>
                <w:rFonts w:ascii="Times New Roman" w:hAnsi="Times New Roman"/>
                <w:sz w:val="28"/>
                <w:szCs w:val="28"/>
                <w:lang w:val="ru-RU"/>
              </w:rPr>
              <w:t>» на территории муниципального образования «Город Майкоп».</w:t>
            </w:r>
          </w:p>
        </w:tc>
        <w:tc>
          <w:tcPr>
            <w:tcW w:w="3969"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Толчок промышленному развитию региона, обеспечит выпуск продукции с высокой добавленной стоимостью, повысит налогооблагаемую базу, позволит создать новые рабочие места. Привлечение малых и средних производственных компаний, которым необходимы современные склады и новые производственные мощности.</w:t>
            </w:r>
          </w:p>
        </w:tc>
      </w:tr>
      <w:tr w:rsid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2</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Создание на территории муниципального образования </w:t>
            </w:r>
            <w:r w:rsidRPr="00F00FFF">
              <w:rPr>
                <w:rFonts w:ascii="Times New Roman" w:hAnsi="Times New Roman"/>
                <w:sz w:val="28"/>
                <w:szCs w:val="28"/>
                <w:lang w:val="ru-RU"/>
              </w:rPr>
              <w:lastRenderedPageBreak/>
              <w:t xml:space="preserve">«Город Майкоп» транспортно-логистический центр (ТЛЦ) расположенный вдоль сданной в эксплуатацию автомобильной дороги «Обход г. Майкопа в Республике Адыгея». </w:t>
            </w:r>
          </w:p>
        </w:tc>
        <w:tc>
          <w:tcPr>
            <w:tcW w:w="3969" w:type="dxa"/>
          </w:tcPr>
          <w:p w:rsidR="009F3FF2" w:rsidRDefault="009F3FF2" w:rsidP="00A26E9D">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lastRenderedPageBreak/>
              <w:t xml:space="preserve">Повышение эффективности региональной транспортной </w:t>
            </w:r>
            <w:r w:rsidRPr="00F00FFF">
              <w:rPr>
                <w:rFonts w:ascii="Times New Roman" w:hAnsi="Times New Roman"/>
                <w:sz w:val="28"/>
                <w:szCs w:val="28"/>
                <w:lang w:val="ru-RU"/>
              </w:rPr>
              <w:lastRenderedPageBreak/>
              <w:t xml:space="preserve">системы за счет снижения логистических издержек, повышения скорости и надежности доставки грузов, создание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w:t>
            </w:r>
            <w:proofErr w:type="spellStart"/>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ние</w:t>
            </w:r>
            <w:proofErr w:type="spellEnd"/>
            <w:r>
              <w:rPr>
                <w:rFonts w:ascii="Times New Roman" w:hAnsi="Times New Roman"/>
                <w:sz w:val="28"/>
                <w:szCs w:val="28"/>
              </w:rPr>
              <w:t xml:space="preserve"> </w:t>
            </w:r>
            <w:proofErr w:type="spellStart"/>
            <w:r w:rsidRPr="00472D7C">
              <w:rPr>
                <w:rFonts w:ascii="Times New Roman" w:hAnsi="Times New Roman"/>
                <w:sz w:val="28"/>
                <w:szCs w:val="28"/>
              </w:rPr>
              <w:t>новых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рабочи</w:t>
            </w:r>
            <w:r>
              <w:rPr>
                <w:rFonts w:ascii="Times New Roman" w:hAnsi="Times New Roman"/>
                <w:sz w:val="28"/>
                <w:szCs w:val="28"/>
              </w:rPr>
              <w:t>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мест</w:t>
            </w:r>
            <w:proofErr w:type="spellEnd"/>
            <w:r>
              <w:rPr>
                <w:rFonts w:ascii="Times New Roman" w:hAnsi="Times New Roman"/>
                <w:sz w:val="28"/>
                <w:szCs w:val="28"/>
              </w:rPr>
              <w:t>.</w:t>
            </w:r>
          </w:p>
        </w:tc>
      </w:tr>
      <w:tr w:rsid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переработке шин методом крошки на месте существующего полигона ТБО г. Майкопа.</w:t>
            </w:r>
          </w:p>
        </w:tc>
        <w:tc>
          <w:tcPr>
            <w:tcW w:w="3969"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Решение вопросов в области экологической безопасности.</w:t>
            </w:r>
          </w:p>
          <w:p w:rsidR="009F3FF2" w:rsidRDefault="009F3FF2" w:rsidP="00A26E9D">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Эффективное применение вторичного сырья, получаемого в результате переработки шин методом крошки. </w:t>
            </w:r>
            <w:proofErr w:type="spellStart"/>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ние</w:t>
            </w:r>
            <w:proofErr w:type="spellEnd"/>
            <w:r>
              <w:rPr>
                <w:rFonts w:ascii="Times New Roman" w:hAnsi="Times New Roman"/>
                <w:sz w:val="28"/>
                <w:szCs w:val="28"/>
              </w:rPr>
              <w:t xml:space="preserve"> </w:t>
            </w:r>
            <w:proofErr w:type="spellStart"/>
            <w:r w:rsidRPr="00472D7C">
              <w:rPr>
                <w:rFonts w:ascii="Times New Roman" w:hAnsi="Times New Roman"/>
                <w:sz w:val="28"/>
                <w:szCs w:val="28"/>
              </w:rPr>
              <w:t>новых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рабочи</w:t>
            </w:r>
            <w:r>
              <w:rPr>
                <w:rFonts w:ascii="Times New Roman" w:hAnsi="Times New Roman"/>
                <w:sz w:val="28"/>
                <w:szCs w:val="28"/>
              </w:rPr>
              <w:t>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мест</w:t>
            </w:r>
            <w:proofErr w:type="spellEnd"/>
            <w:r>
              <w:rPr>
                <w:rFonts w:ascii="Times New Roman" w:hAnsi="Times New Roman"/>
                <w:sz w:val="28"/>
                <w:szCs w:val="28"/>
              </w:rPr>
              <w:t>.</w:t>
            </w:r>
          </w:p>
        </w:tc>
      </w:tr>
      <w:tr w:rsid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4</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крупной фабрики (завода) по производству мебели.</w:t>
            </w:r>
          </w:p>
        </w:tc>
        <w:tc>
          <w:tcPr>
            <w:tcW w:w="3969" w:type="dxa"/>
          </w:tcPr>
          <w:p w:rsidR="009F3FF2" w:rsidRDefault="009F3FF2" w:rsidP="00A26E9D">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лесопромышленной и деревообрабатывающей отраслей экономики. </w:t>
            </w:r>
            <w:proofErr w:type="spellStart"/>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ние</w:t>
            </w:r>
            <w:proofErr w:type="spellEnd"/>
            <w:r>
              <w:rPr>
                <w:rFonts w:ascii="Times New Roman" w:hAnsi="Times New Roman"/>
                <w:sz w:val="28"/>
                <w:szCs w:val="28"/>
              </w:rPr>
              <w:t xml:space="preserve"> </w:t>
            </w:r>
            <w:proofErr w:type="spellStart"/>
            <w:r w:rsidRPr="00472D7C">
              <w:rPr>
                <w:rFonts w:ascii="Times New Roman" w:hAnsi="Times New Roman"/>
                <w:sz w:val="28"/>
                <w:szCs w:val="28"/>
              </w:rPr>
              <w:t>новых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рабочи</w:t>
            </w:r>
            <w:r>
              <w:rPr>
                <w:rFonts w:ascii="Times New Roman" w:hAnsi="Times New Roman"/>
                <w:sz w:val="28"/>
                <w:szCs w:val="28"/>
              </w:rPr>
              <w:t>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мест</w:t>
            </w:r>
            <w:proofErr w:type="spellEnd"/>
            <w:r>
              <w:rPr>
                <w:rFonts w:ascii="Times New Roman" w:hAnsi="Times New Roman"/>
                <w:sz w:val="28"/>
                <w:szCs w:val="28"/>
              </w:rPr>
              <w:t>.</w:t>
            </w:r>
          </w:p>
        </w:tc>
      </w:tr>
      <w:tr w:rsid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5</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производству комплектующих для сельскохозяйственной и иной техники.</w:t>
            </w:r>
          </w:p>
          <w:p w:rsidR="009F3FF2" w:rsidRPr="00F00FFF" w:rsidRDefault="009F3FF2" w:rsidP="00A26E9D">
            <w:pPr>
              <w:spacing w:before="0" w:after="0" w:line="240" w:lineRule="auto"/>
              <w:jc w:val="both"/>
              <w:rPr>
                <w:rFonts w:ascii="Times New Roman" w:hAnsi="Times New Roman"/>
                <w:sz w:val="28"/>
                <w:szCs w:val="28"/>
                <w:lang w:val="ru-RU"/>
              </w:rPr>
            </w:pPr>
          </w:p>
        </w:tc>
        <w:tc>
          <w:tcPr>
            <w:tcW w:w="3969" w:type="dxa"/>
          </w:tcPr>
          <w:p w:rsidR="009F3FF2" w:rsidRDefault="009F3FF2" w:rsidP="00A26E9D">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машиностроительной отрасли на долгосрочную перспективу, а также промышленной кооперации системообразующих предприятий Майкопа, занятых в данной отрасли. </w:t>
            </w:r>
            <w:proofErr w:type="spellStart"/>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ние</w:t>
            </w:r>
            <w:proofErr w:type="spellEnd"/>
            <w:r>
              <w:rPr>
                <w:rFonts w:ascii="Times New Roman" w:hAnsi="Times New Roman"/>
                <w:sz w:val="28"/>
                <w:szCs w:val="28"/>
              </w:rPr>
              <w:t xml:space="preserve"> </w:t>
            </w:r>
            <w:proofErr w:type="spellStart"/>
            <w:r w:rsidRPr="00472D7C">
              <w:rPr>
                <w:rFonts w:ascii="Times New Roman" w:hAnsi="Times New Roman"/>
                <w:sz w:val="28"/>
                <w:szCs w:val="28"/>
              </w:rPr>
              <w:t>новых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рабочи</w:t>
            </w:r>
            <w:r>
              <w:rPr>
                <w:rFonts w:ascii="Times New Roman" w:hAnsi="Times New Roman"/>
                <w:sz w:val="28"/>
                <w:szCs w:val="28"/>
              </w:rPr>
              <w:t>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мест</w:t>
            </w:r>
            <w:proofErr w:type="spellEnd"/>
            <w:r>
              <w:rPr>
                <w:rFonts w:ascii="Times New Roman" w:hAnsi="Times New Roman"/>
                <w:sz w:val="28"/>
                <w:szCs w:val="28"/>
              </w:rPr>
              <w:t xml:space="preserve">. </w:t>
            </w:r>
          </w:p>
        </w:tc>
      </w:tr>
      <w:tr w:rsid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6</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производству «</w:t>
            </w:r>
            <w:proofErr w:type="spellStart"/>
            <w:r w:rsidRPr="00F00FFF">
              <w:rPr>
                <w:rFonts w:ascii="Times New Roman" w:hAnsi="Times New Roman"/>
                <w:sz w:val="28"/>
                <w:szCs w:val="28"/>
                <w:lang w:val="ru-RU"/>
              </w:rPr>
              <w:t>экологичной</w:t>
            </w:r>
            <w:proofErr w:type="spellEnd"/>
            <w:r w:rsidRPr="00F00FFF">
              <w:rPr>
                <w:rFonts w:ascii="Times New Roman" w:hAnsi="Times New Roman"/>
                <w:sz w:val="28"/>
                <w:szCs w:val="28"/>
                <w:lang w:val="ru-RU"/>
              </w:rPr>
              <w:t xml:space="preserve">» упаковки для жидких продуктов питания типа </w:t>
            </w:r>
            <w:r w:rsidRPr="00F476C8">
              <w:rPr>
                <w:rFonts w:ascii="Times New Roman" w:hAnsi="Times New Roman"/>
                <w:sz w:val="28"/>
                <w:szCs w:val="28"/>
              </w:rPr>
              <w:t>Tetra</w:t>
            </w:r>
            <w:r w:rsidRPr="00F00FFF">
              <w:rPr>
                <w:rFonts w:ascii="Times New Roman" w:hAnsi="Times New Roman"/>
                <w:sz w:val="28"/>
                <w:szCs w:val="28"/>
                <w:lang w:val="ru-RU"/>
              </w:rPr>
              <w:t xml:space="preserve"> </w:t>
            </w:r>
            <w:r w:rsidRPr="00F476C8">
              <w:rPr>
                <w:rFonts w:ascii="Times New Roman" w:hAnsi="Times New Roman"/>
                <w:sz w:val="28"/>
                <w:szCs w:val="28"/>
              </w:rPr>
              <w:t>Pak</w:t>
            </w:r>
            <w:r w:rsidRPr="00F00FFF">
              <w:rPr>
                <w:rFonts w:ascii="Times New Roman" w:hAnsi="Times New Roman"/>
                <w:sz w:val="28"/>
                <w:szCs w:val="28"/>
                <w:lang w:val="ru-RU"/>
              </w:rPr>
              <w:t>.</w:t>
            </w:r>
          </w:p>
        </w:tc>
        <w:tc>
          <w:tcPr>
            <w:tcW w:w="3969" w:type="dxa"/>
          </w:tcPr>
          <w:p w:rsidR="009F3FF2" w:rsidRDefault="009F3FF2" w:rsidP="00A26E9D">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деревообрабатывающей и целлюлозно-бумажной отрасли. </w:t>
            </w:r>
            <w:proofErr w:type="spellStart"/>
            <w:r w:rsidRPr="00F00FFF">
              <w:rPr>
                <w:rFonts w:ascii="Times New Roman" w:hAnsi="Times New Roman"/>
                <w:sz w:val="28"/>
                <w:szCs w:val="28"/>
                <w:lang w:val="ru-RU"/>
              </w:rPr>
              <w:t>Импортозамещение</w:t>
            </w:r>
            <w:proofErr w:type="spellEnd"/>
            <w:r w:rsidRPr="00F00FFF">
              <w:rPr>
                <w:rFonts w:ascii="Times New Roman" w:hAnsi="Times New Roman"/>
                <w:sz w:val="28"/>
                <w:szCs w:val="28"/>
                <w:lang w:val="ru-RU"/>
              </w:rPr>
              <w:t xml:space="preserve"> иностранных компаний и технологий </w:t>
            </w:r>
            <w:r w:rsidRPr="00DF6E47">
              <w:rPr>
                <w:rFonts w:ascii="Times New Roman" w:hAnsi="Times New Roman"/>
                <w:sz w:val="28"/>
                <w:szCs w:val="28"/>
              </w:rPr>
              <w:t>Tetra</w:t>
            </w:r>
            <w:r w:rsidRPr="00F00FFF">
              <w:rPr>
                <w:rFonts w:ascii="Times New Roman" w:hAnsi="Times New Roman"/>
                <w:sz w:val="28"/>
                <w:szCs w:val="28"/>
                <w:lang w:val="ru-RU"/>
              </w:rPr>
              <w:t xml:space="preserve"> </w:t>
            </w:r>
            <w:r w:rsidRPr="00DF6E47">
              <w:rPr>
                <w:rFonts w:ascii="Times New Roman" w:hAnsi="Times New Roman"/>
                <w:sz w:val="28"/>
                <w:szCs w:val="28"/>
              </w:rPr>
              <w:t>Pak</w:t>
            </w:r>
            <w:r w:rsidRPr="00F00FFF">
              <w:rPr>
                <w:rFonts w:ascii="Times New Roman" w:hAnsi="Times New Roman"/>
                <w:sz w:val="28"/>
                <w:szCs w:val="28"/>
                <w:lang w:val="ru-RU"/>
              </w:rPr>
              <w:t xml:space="preserve">, </w:t>
            </w:r>
            <w:r w:rsidRPr="00DF6E47">
              <w:rPr>
                <w:rFonts w:ascii="Times New Roman" w:hAnsi="Times New Roman"/>
                <w:sz w:val="28"/>
                <w:szCs w:val="28"/>
              </w:rPr>
              <w:t>Pure</w:t>
            </w:r>
            <w:r w:rsidRPr="00F00FFF">
              <w:rPr>
                <w:rFonts w:ascii="Times New Roman" w:hAnsi="Times New Roman"/>
                <w:sz w:val="28"/>
                <w:szCs w:val="28"/>
                <w:lang w:val="ru-RU"/>
              </w:rPr>
              <w:t xml:space="preserve"> </w:t>
            </w:r>
            <w:r w:rsidRPr="00DF6E47">
              <w:rPr>
                <w:rFonts w:ascii="Times New Roman" w:hAnsi="Times New Roman"/>
                <w:sz w:val="28"/>
                <w:szCs w:val="28"/>
              </w:rPr>
              <w:t>Pak</w:t>
            </w:r>
            <w:r w:rsidRPr="00F00FFF">
              <w:rPr>
                <w:rFonts w:ascii="Times New Roman" w:hAnsi="Times New Roman"/>
                <w:sz w:val="28"/>
                <w:szCs w:val="28"/>
                <w:lang w:val="ru-RU"/>
              </w:rPr>
              <w:t xml:space="preserve">. </w:t>
            </w:r>
            <w:proofErr w:type="spellStart"/>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ние</w:t>
            </w:r>
            <w:proofErr w:type="spellEnd"/>
            <w:r>
              <w:rPr>
                <w:rFonts w:ascii="Times New Roman" w:hAnsi="Times New Roman"/>
                <w:sz w:val="28"/>
                <w:szCs w:val="28"/>
              </w:rPr>
              <w:t xml:space="preserve"> </w:t>
            </w:r>
            <w:proofErr w:type="spellStart"/>
            <w:r w:rsidRPr="00472D7C">
              <w:rPr>
                <w:rFonts w:ascii="Times New Roman" w:hAnsi="Times New Roman"/>
                <w:sz w:val="28"/>
                <w:szCs w:val="28"/>
              </w:rPr>
              <w:t>новых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рабочи</w:t>
            </w:r>
            <w:r>
              <w:rPr>
                <w:rFonts w:ascii="Times New Roman" w:hAnsi="Times New Roman"/>
                <w:sz w:val="28"/>
                <w:szCs w:val="28"/>
              </w:rPr>
              <w:t>х</w:t>
            </w:r>
            <w:proofErr w:type="spellEnd"/>
            <w:r w:rsidRPr="00472D7C">
              <w:rPr>
                <w:rFonts w:ascii="Times New Roman" w:hAnsi="Times New Roman"/>
                <w:sz w:val="28"/>
                <w:szCs w:val="28"/>
              </w:rPr>
              <w:t xml:space="preserve"> </w:t>
            </w:r>
            <w:proofErr w:type="spellStart"/>
            <w:r w:rsidRPr="00472D7C">
              <w:rPr>
                <w:rFonts w:ascii="Times New Roman" w:hAnsi="Times New Roman"/>
                <w:sz w:val="28"/>
                <w:szCs w:val="28"/>
              </w:rPr>
              <w:t>мест</w:t>
            </w:r>
            <w:proofErr w:type="spellEnd"/>
            <w:r>
              <w:rPr>
                <w:rFonts w:ascii="Times New Roman" w:hAnsi="Times New Roman"/>
                <w:sz w:val="28"/>
                <w:szCs w:val="28"/>
              </w:rPr>
              <w:t xml:space="preserve">. </w:t>
            </w:r>
          </w:p>
        </w:tc>
      </w:tr>
      <w:tr w:rsidR="009F3FF2" w:rsidRP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rPr>
              <w:t>7</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Создание тепличного хозяйства на территории поселений муниципалитета </w:t>
            </w:r>
          </w:p>
        </w:tc>
        <w:tc>
          <w:tcPr>
            <w:tcW w:w="3969"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Развитие тепличной отрасли -  одной из наиболее перспективных и быстро развивающихся отраслей сельского хозяйства, для обеспечения потребностей </w:t>
            </w:r>
            <w:r w:rsidRPr="00F00FFF">
              <w:rPr>
                <w:rFonts w:ascii="Times New Roman" w:hAnsi="Times New Roman"/>
                <w:sz w:val="28"/>
                <w:szCs w:val="28"/>
                <w:lang w:val="ru-RU"/>
              </w:rPr>
              <w:lastRenderedPageBreak/>
              <w:t xml:space="preserve">населения в свежих овощах, ягодах, зеленных культурах, а также грибах, а также реализации программы по </w:t>
            </w:r>
            <w:proofErr w:type="spellStart"/>
            <w:r w:rsidRPr="00F00FFF">
              <w:rPr>
                <w:rFonts w:ascii="Times New Roman" w:hAnsi="Times New Roman"/>
                <w:sz w:val="28"/>
                <w:szCs w:val="28"/>
                <w:lang w:val="ru-RU"/>
              </w:rPr>
              <w:t>импортозамещению</w:t>
            </w:r>
            <w:proofErr w:type="spellEnd"/>
            <w:r w:rsidRPr="00F00FFF">
              <w:rPr>
                <w:rFonts w:ascii="Times New Roman" w:hAnsi="Times New Roman"/>
                <w:sz w:val="28"/>
                <w:szCs w:val="28"/>
                <w:lang w:val="ru-RU"/>
              </w:rPr>
              <w:t xml:space="preserve">. </w:t>
            </w:r>
          </w:p>
        </w:tc>
      </w:tr>
      <w:tr w:rsidR="009F3FF2" w:rsidRPr="009F3FF2" w:rsidTr="00A26E9D">
        <w:tc>
          <w:tcPr>
            <w:tcW w:w="846" w:type="dxa"/>
          </w:tcPr>
          <w:p w:rsidR="009F3FF2" w:rsidRPr="00795A29" w:rsidRDefault="009F3FF2" w:rsidP="00A26E9D">
            <w:pPr>
              <w:spacing w:before="0" w:after="0" w:line="240" w:lineRule="auto"/>
              <w:jc w:val="center"/>
              <w:rPr>
                <w:rFonts w:ascii="Times New Roman" w:hAnsi="Times New Roman"/>
                <w:sz w:val="28"/>
                <w:szCs w:val="28"/>
                <w:lang w:val="ru-RU"/>
              </w:rPr>
            </w:pPr>
            <w:r>
              <w:rPr>
                <w:rFonts w:ascii="Times New Roman" w:hAnsi="Times New Roman"/>
                <w:sz w:val="28"/>
                <w:szCs w:val="28"/>
                <w:lang w:val="ru-RU"/>
              </w:rPr>
              <w:lastRenderedPageBreak/>
              <w:t>8</w:t>
            </w:r>
          </w:p>
        </w:tc>
        <w:tc>
          <w:tcPr>
            <w:tcW w:w="4536" w:type="dxa"/>
          </w:tcPr>
          <w:p w:rsidR="009F3FF2" w:rsidRPr="00F00FFF" w:rsidRDefault="009F3FF2" w:rsidP="00A26E9D">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О</w:t>
            </w:r>
            <w:r w:rsidRPr="00795A29">
              <w:rPr>
                <w:rFonts w:ascii="Times New Roman" w:hAnsi="Times New Roman"/>
                <w:sz w:val="28"/>
                <w:szCs w:val="28"/>
                <w:lang w:val="ru-RU"/>
              </w:rPr>
              <w:t>рганизаци</w:t>
            </w:r>
            <w:r>
              <w:rPr>
                <w:rFonts w:ascii="Times New Roman" w:hAnsi="Times New Roman"/>
                <w:sz w:val="28"/>
                <w:szCs w:val="28"/>
                <w:lang w:val="ru-RU"/>
              </w:rPr>
              <w:t>я</w:t>
            </w:r>
            <w:r w:rsidRPr="00795A29">
              <w:rPr>
                <w:rFonts w:ascii="Times New Roman" w:hAnsi="Times New Roman"/>
                <w:sz w:val="28"/>
                <w:szCs w:val="28"/>
                <w:lang w:val="ru-RU"/>
              </w:rPr>
              <w:t xml:space="preserve"> придорожного сервиса на участке автомобильной дороги «Обход г. Майкопа в Республике Адыгея» в сторону п. Северного.</w:t>
            </w:r>
          </w:p>
        </w:tc>
        <w:tc>
          <w:tcPr>
            <w:tcW w:w="3969" w:type="dxa"/>
          </w:tcPr>
          <w:p w:rsidR="009F3FF2" w:rsidRPr="00F00FFF" w:rsidRDefault="009F3FF2" w:rsidP="00A26E9D">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О</w:t>
            </w:r>
            <w:r w:rsidRPr="00795A29">
              <w:rPr>
                <w:rFonts w:ascii="Times New Roman" w:hAnsi="Times New Roman"/>
                <w:sz w:val="28"/>
                <w:szCs w:val="28"/>
                <w:lang w:val="ru-RU"/>
              </w:rPr>
              <w:t>беспеч</w:t>
            </w:r>
            <w:r>
              <w:rPr>
                <w:rFonts w:ascii="Times New Roman" w:hAnsi="Times New Roman"/>
                <w:sz w:val="28"/>
                <w:szCs w:val="28"/>
                <w:lang w:val="ru-RU"/>
              </w:rPr>
              <w:t>ение</w:t>
            </w:r>
            <w:r w:rsidRPr="00795A29">
              <w:rPr>
                <w:rFonts w:ascii="Times New Roman" w:hAnsi="Times New Roman"/>
                <w:sz w:val="28"/>
                <w:szCs w:val="28"/>
                <w:lang w:val="ru-RU"/>
              </w:rPr>
              <w:t xml:space="preserve"> широк</w:t>
            </w:r>
            <w:r>
              <w:rPr>
                <w:rFonts w:ascii="Times New Roman" w:hAnsi="Times New Roman"/>
                <w:sz w:val="28"/>
                <w:szCs w:val="28"/>
                <w:lang w:val="ru-RU"/>
              </w:rPr>
              <w:t>ого</w:t>
            </w:r>
            <w:r w:rsidRPr="00795A29">
              <w:rPr>
                <w:rFonts w:ascii="Times New Roman" w:hAnsi="Times New Roman"/>
                <w:sz w:val="28"/>
                <w:szCs w:val="28"/>
                <w:lang w:val="ru-RU"/>
              </w:rPr>
              <w:t xml:space="preserve"> набор</w:t>
            </w:r>
            <w:r>
              <w:rPr>
                <w:rFonts w:ascii="Times New Roman" w:hAnsi="Times New Roman"/>
                <w:sz w:val="28"/>
                <w:szCs w:val="28"/>
                <w:lang w:val="ru-RU"/>
              </w:rPr>
              <w:t>а</w:t>
            </w:r>
            <w:r w:rsidRPr="00795A29">
              <w:rPr>
                <w:rFonts w:ascii="Times New Roman" w:hAnsi="Times New Roman"/>
                <w:sz w:val="28"/>
                <w:szCs w:val="28"/>
                <w:lang w:val="ru-RU"/>
              </w:rPr>
              <w:t xml:space="preserve"> </w:t>
            </w:r>
            <w:r>
              <w:rPr>
                <w:rFonts w:ascii="Times New Roman" w:hAnsi="Times New Roman"/>
                <w:sz w:val="28"/>
                <w:szCs w:val="28"/>
                <w:lang w:val="ru-RU"/>
              </w:rPr>
              <w:t xml:space="preserve">придорожных </w:t>
            </w:r>
            <w:r w:rsidRPr="00795A29">
              <w:rPr>
                <w:rFonts w:ascii="Times New Roman" w:hAnsi="Times New Roman"/>
                <w:sz w:val="28"/>
                <w:szCs w:val="28"/>
                <w:lang w:val="ru-RU"/>
              </w:rPr>
              <w:t xml:space="preserve">сервисных услуг, не исключая гарантированную безопасность автомобилистам. </w:t>
            </w:r>
            <w:r>
              <w:rPr>
                <w:rFonts w:ascii="Times New Roman" w:hAnsi="Times New Roman"/>
                <w:sz w:val="28"/>
                <w:szCs w:val="28"/>
                <w:lang w:val="ru-RU"/>
              </w:rPr>
              <w:t>Р</w:t>
            </w:r>
            <w:r w:rsidRPr="00795A29">
              <w:rPr>
                <w:rFonts w:ascii="Times New Roman" w:hAnsi="Times New Roman"/>
                <w:sz w:val="28"/>
                <w:szCs w:val="28"/>
                <w:lang w:val="ru-RU"/>
              </w:rPr>
              <w:t>еализ</w:t>
            </w:r>
            <w:r>
              <w:rPr>
                <w:rFonts w:ascii="Times New Roman" w:hAnsi="Times New Roman"/>
                <w:sz w:val="28"/>
                <w:szCs w:val="28"/>
                <w:lang w:val="ru-RU"/>
              </w:rPr>
              <w:t>ация</w:t>
            </w:r>
            <w:r w:rsidRPr="00795A29">
              <w:rPr>
                <w:rFonts w:ascii="Times New Roman" w:hAnsi="Times New Roman"/>
                <w:sz w:val="28"/>
                <w:szCs w:val="28"/>
                <w:lang w:val="ru-RU"/>
              </w:rPr>
              <w:t xml:space="preserve"> туристического потенциал</w:t>
            </w:r>
            <w:r>
              <w:rPr>
                <w:rFonts w:ascii="Times New Roman" w:hAnsi="Times New Roman"/>
                <w:sz w:val="28"/>
                <w:szCs w:val="28"/>
                <w:lang w:val="ru-RU"/>
              </w:rPr>
              <w:t>а</w:t>
            </w:r>
            <w:r w:rsidRPr="00795A29">
              <w:rPr>
                <w:rFonts w:ascii="Times New Roman" w:hAnsi="Times New Roman"/>
                <w:sz w:val="28"/>
                <w:szCs w:val="28"/>
                <w:lang w:val="ru-RU"/>
              </w:rPr>
              <w:t>, как в плане развития внутреннего, так и въездного туризма</w:t>
            </w:r>
            <w:r>
              <w:rPr>
                <w:rFonts w:ascii="Times New Roman" w:hAnsi="Times New Roman"/>
                <w:sz w:val="28"/>
                <w:szCs w:val="28"/>
                <w:lang w:val="ru-RU"/>
              </w:rPr>
              <w:t>.</w:t>
            </w:r>
          </w:p>
        </w:tc>
      </w:tr>
      <w:tr w:rsidR="009F3FF2" w:rsidRPr="009F3FF2" w:rsidTr="00A26E9D">
        <w:tc>
          <w:tcPr>
            <w:tcW w:w="846" w:type="dxa"/>
          </w:tcPr>
          <w:p w:rsidR="009F3FF2" w:rsidRDefault="009F3FF2" w:rsidP="00A26E9D">
            <w:pPr>
              <w:spacing w:before="0" w:after="0" w:line="240" w:lineRule="auto"/>
              <w:jc w:val="center"/>
              <w:rPr>
                <w:rFonts w:ascii="Times New Roman" w:hAnsi="Times New Roman"/>
                <w:sz w:val="28"/>
                <w:szCs w:val="28"/>
              </w:rPr>
            </w:pPr>
            <w:r>
              <w:rPr>
                <w:rFonts w:ascii="Times New Roman" w:hAnsi="Times New Roman"/>
                <w:sz w:val="28"/>
                <w:szCs w:val="28"/>
                <w:lang w:val="ru-RU"/>
              </w:rPr>
              <w:t>9</w:t>
            </w:r>
          </w:p>
        </w:tc>
        <w:tc>
          <w:tcPr>
            <w:tcW w:w="4536" w:type="dxa"/>
          </w:tcPr>
          <w:p w:rsidR="009F3FF2" w:rsidRDefault="009F3FF2" w:rsidP="00A26E9D">
            <w:pPr>
              <w:spacing w:before="0" w:after="0" w:line="240" w:lineRule="auto"/>
              <w:jc w:val="both"/>
              <w:rPr>
                <w:rFonts w:ascii="Times New Roman" w:hAnsi="Times New Roman"/>
                <w:sz w:val="28"/>
                <w:szCs w:val="28"/>
              </w:rPr>
            </w:pPr>
            <w:proofErr w:type="spellStart"/>
            <w:r>
              <w:rPr>
                <w:rFonts w:ascii="Times New Roman" w:hAnsi="Times New Roman"/>
                <w:sz w:val="28"/>
                <w:szCs w:val="28"/>
              </w:rPr>
              <w:t>Строительство</w:t>
            </w:r>
            <w:proofErr w:type="spellEnd"/>
            <w:r>
              <w:rPr>
                <w:rFonts w:ascii="Times New Roman" w:hAnsi="Times New Roman"/>
                <w:sz w:val="28"/>
                <w:szCs w:val="28"/>
              </w:rPr>
              <w:t xml:space="preserve"> </w:t>
            </w:r>
            <w:proofErr w:type="spellStart"/>
            <w:r>
              <w:rPr>
                <w:rFonts w:ascii="Times New Roman" w:hAnsi="Times New Roman"/>
                <w:sz w:val="28"/>
                <w:szCs w:val="28"/>
              </w:rPr>
              <w:t>многоэтажных</w:t>
            </w:r>
            <w:proofErr w:type="spellEnd"/>
            <w:r>
              <w:rPr>
                <w:rFonts w:ascii="Times New Roman" w:hAnsi="Times New Roman"/>
                <w:sz w:val="28"/>
                <w:szCs w:val="28"/>
              </w:rPr>
              <w:t xml:space="preserve"> </w:t>
            </w:r>
            <w:proofErr w:type="spellStart"/>
            <w:r>
              <w:rPr>
                <w:rFonts w:ascii="Times New Roman" w:hAnsi="Times New Roman"/>
                <w:sz w:val="28"/>
                <w:szCs w:val="28"/>
              </w:rPr>
              <w:t>жилых</w:t>
            </w:r>
            <w:proofErr w:type="spellEnd"/>
            <w:r>
              <w:rPr>
                <w:rFonts w:ascii="Times New Roman" w:hAnsi="Times New Roman"/>
                <w:sz w:val="28"/>
                <w:szCs w:val="28"/>
              </w:rPr>
              <w:t xml:space="preserve"> </w:t>
            </w:r>
            <w:proofErr w:type="spellStart"/>
            <w:r>
              <w:rPr>
                <w:rFonts w:ascii="Times New Roman" w:hAnsi="Times New Roman"/>
                <w:sz w:val="28"/>
                <w:szCs w:val="28"/>
              </w:rPr>
              <w:t>домов</w:t>
            </w:r>
            <w:proofErr w:type="spellEnd"/>
          </w:p>
        </w:tc>
        <w:tc>
          <w:tcPr>
            <w:tcW w:w="3969" w:type="dxa"/>
          </w:tcPr>
          <w:p w:rsidR="009F3FF2" w:rsidRPr="00F00FFF" w:rsidRDefault="009F3FF2" w:rsidP="00A26E9D">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Развитие многоэтажной жилой застройки в рамках комплексного развития территории жилой застройки.</w:t>
            </w:r>
          </w:p>
        </w:tc>
      </w:tr>
    </w:tbl>
    <w:p w:rsidR="00EC68F6" w:rsidRDefault="00EC68F6" w:rsidP="009F3FF2">
      <w:pPr>
        <w:spacing w:before="0" w:after="0" w:line="240" w:lineRule="auto"/>
        <w:jc w:val="center"/>
        <w:rPr>
          <w:rFonts w:ascii="Times New Roman" w:hAnsi="Times New Roman"/>
          <w:b/>
          <w:i/>
          <w:sz w:val="28"/>
          <w:szCs w:val="28"/>
          <w:u w:val="single"/>
          <w:lang w:val="ru-RU"/>
        </w:rPr>
      </w:pPr>
    </w:p>
    <w:p w:rsidR="009F3FF2" w:rsidRPr="00F32474" w:rsidRDefault="009F3FF2" w:rsidP="009F3FF2">
      <w:pPr>
        <w:spacing w:before="0" w:after="0" w:line="240" w:lineRule="auto"/>
        <w:jc w:val="center"/>
        <w:rPr>
          <w:rFonts w:ascii="Times New Roman" w:hAnsi="Times New Roman"/>
          <w:b/>
          <w:i/>
          <w:sz w:val="28"/>
          <w:szCs w:val="28"/>
          <w:u w:val="single"/>
          <w:lang w:val="ru-RU"/>
        </w:rPr>
      </w:pPr>
      <w:r w:rsidRPr="00F32474">
        <w:rPr>
          <w:rFonts w:ascii="Times New Roman" w:hAnsi="Times New Roman"/>
          <w:b/>
          <w:i/>
          <w:sz w:val="28"/>
          <w:szCs w:val="28"/>
          <w:u w:val="single"/>
          <w:lang w:val="ru-RU"/>
        </w:rPr>
        <w:t>Свободные инвестиционные площадки</w:t>
      </w:r>
    </w:p>
    <w:p w:rsidR="009F3FF2" w:rsidRPr="00450338" w:rsidRDefault="009F3FF2" w:rsidP="009F3FF2">
      <w:pPr>
        <w:spacing w:before="0" w:after="0" w:line="240" w:lineRule="auto"/>
        <w:ind w:firstLine="709"/>
        <w:jc w:val="both"/>
        <w:rPr>
          <w:rFonts w:ascii="Times New Roman" w:hAnsi="Times New Roman"/>
          <w:sz w:val="28"/>
          <w:szCs w:val="28"/>
          <w:lang w:val="ru-RU"/>
        </w:rPr>
      </w:pPr>
    </w:p>
    <w:p w:rsidR="009F3FF2" w:rsidRDefault="009F3FF2" w:rsidP="009F3FF2">
      <w:pPr>
        <w:spacing w:before="0" w:after="0" w:line="240" w:lineRule="auto"/>
        <w:ind w:firstLine="709"/>
        <w:jc w:val="both"/>
        <w:rPr>
          <w:rFonts w:ascii="Times New Roman" w:eastAsia="Calibri" w:hAnsi="Times New Roman"/>
          <w:sz w:val="28"/>
          <w:lang w:val="ru-RU"/>
        </w:rPr>
      </w:pPr>
      <w:r w:rsidRPr="004D5673">
        <w:rPr>
          <w:rFonts w:ascii="Times New Roman" w:eastAsia="Calibri" w:hAnsi="Times New Roman"/>
          <w:sz w:val="28"/>
          <w:lang w:val="ru-RU"/>
        </w:rPr>
        <w:t>В целях привлечения инвестиций в экономику муниципального образования «Город Майкоп», повышения инвестиционной активности, формирования благоприятного предпринимательского климата и условий для инвесторов</w:t>
      </w:r>
      <w:r>
        <w:rPr>
          <w:rFonts w:ascii="Times New Roman" w:eastAsia="Calibri" w:hAnsi="Times New Roman"/>
          <w:sz w:val="28"/>
          <w:lang w:val="ru-RU"/>
        </w:rPr>
        <w:t xml:space="preserve">, </w:t>
      </w:r>
      <w:r w:rsidRPr="00BC4787">
        <w:rPr>
          <w:rFonts w:ascii="Times New Roman" w:eastAsia="Calibri" w:hAnsi="Times New Roman"/>
          <w:sz w:val="28"/>
          <w:lang w:val="ru-RU"/>
        </w:rPr>
        <w:t xml:space="preserve">сформирован и ведется реестр инвестиционных площадок, который постоянно актуализируется с учетом земельных участков, возможных для предоставления в аренду и на продажу, для дальнейшей реализации на этих площадках инвестиционных проектов. В настоящее время в реестре инвестиционных площадок 20 земельных участков с подробной информацией о состоянии инженерной инфраструктуры в части газоснабжения, теплоснабжения, электроснабжения, водоотведения и наличия сточных вод (ближайшие точки подключения, имеющиеся мощности и резервы) и ситуационные планы. Актуальный перечень инвестиционных площадок для реализации инвестиционных проектов на территории муниципального образования «Город Майкоп» размещен на официальном сайте: </w:t>
      </w:r>
      <w:hyperlink r:id="rId6" w:history="1">
        <w:r w:rsidRPr="00867B16">
          <w:rPr>
            <w:rStyle w:val="a9"/>
            <w:rFonts w:ascii="Times New Roman" w:eastAsia="Calibri" w:hAnsi="Times New Roman"/>
            <w:sz w:val="28"/>
          </w:rPr>
          <w:t>https</w:t>
        </w:r>
        <w:r w:rsidRPr="00BC4787">
          <w:rPr>
            <w:rStyle w:val="a9"/>
            <w:rFonts w:ascii="Times New Roman" w:eastAsia="Calibri" w:hAnsi="Times New Roman"/>
            <w:sz w:val="28"/>
            <w:lang w:val="ru-RU"/>
          </w:rPr>
          <w:t>://</w:t>
        </w:r>
        <w:proofErr w:type="spellStart"/>
        <w:r w:rsidRPr="00867B16">
          <w:rPr>
            <w:rStyle w:val="a9"/>
            <w:rFonts w:ascii="Times New Roman" w:eastAsia="Calibri" w:hAnsi="Times New Roman"/>
            <w:sz w:val="28"/>
          </w:rPr>
          <w:t>maikop</w:t>
        </w:r>
        <w:proofErr w:type="spellEnd"/>
        <w:r w:rsidRPr="00BC4787">
          <w:rPr>
            <w:rStyle w:val="a9"/>
            <w:rFonts w:ascii="Times New Roman" w:eastAsia="Calibri" w:hAnsi="Times New Roman"/>
            <w:sz w:val="28"/>
            <w:lang w:val="ru-RU"/>
          </w:rPr>
          <w:t>.</w:t>
        </w:r>
        <w:proofErr w:type="spellStart"/>
        <w:r w:rsidRPr="00867B16">
          <w:rPr>
            <w:rStyle w:val="a9"/>
            <w:rFonts w:ascii="Times New Roman" w:eastAsia="Calibri" w:hAnsi="Times New Roman"/>
            <w:sz w:val="28"/>
          </w:rPr>
          <w:t>ru</w:t>
        </w:r>
        <w:proofErr w:type="spellEnd"/>
        <w:r w:rsidRPr="00BC4787">
          <w:rPr>
            <w:rStyle w:val="a9"/>
            <w:rFonts w:ascii="Times New Roman" w:eastAsia="Calibri" w:hAnsi="Times New Roman"/>
            <w:sz w:val="28"/>
            <w:lang w:val="ru-RU"/>
          </w:rPr>
          <w:t>/</w:t>
        </w:r>
        <w:proofErr w:type="spellStart"/>
        <w:r w:rsidRPr="00867B16">
          <w:rPr>
            <w:rStyle w:val="a9"/>
            <w:rFonts w:ascii="Times New Roman" w:eastAsia="Calibri" w:hAnsi="Times New Roman"/>
            <w:sz w:val="28"/>
          </w:rPr>
          <w:t>investitsii</w:t>
        </w:r>
        <w:proofErr w:type="spellEnd"/>
        <w:r w:rsidRPr="00BC4787">
          <w:rPr>
            <w:rStyle w:val="a9"/>
            <w:rFonts w:ascii="Times New Roman" w:eastAsia="Calibri" w:hAnsi="Times New Roman"/>
            <w:sz w:val="28"/>
            <w:lang w:val="ru-RU"/>
          </w:rPr>
          <w:t>/</w:t>
        </w:r>
      </w:hyperlink>
      <w:r w:rsidRPr="00BC4787">
        <w:rPr>
          <w:rFonts w:ascii="Times New Roman" w:eastAsia="Calibri" w:hAnsi="Times New Roman"/>
          <w:sz w:val="28"/>
          <w:lang w:val="ru-RU"/>
        </w:rPr>
        <w:t>. Ведется работа по поиску потенциальных инвесторов, в том числе с иностранным капиталом</w:t>
      </w:r>
      <w:r>
        <w:rPr>
          <w:rFonts w:ascii="Times New Roman" w:eastAsia="Calibri" w:hAnsi="Times New Roman"/>
          <w:sz w:val="28"/>
          <w:lang w:val="ru-RU"/>
        </w:rPr>
        <w:t>.</w:t>
      </w:r>
    </w:p>
    <w:p w:rsidR="009F3FF2" w:rsidRPr="00202E93" w:rsidRDefault="009F3FF2" w:rsidP="009F3FF2">
      <w:pPr>
        <w:spacing w:before="0" w:after="0" w:line="240" w:lineRule="auto"/>
        <w:ind w:firstLine="709"/>
        <w:jc w:val="both"/>
        <w:rPr>
          <w:rFonts w:ascii="Times New Roman" w:hAnsi="Times New Roman"/>
          <w:sz w:val="28"/>
          <w:szCs w:val="28"/>
          <w:lang w:val="ru-RU"/>
        </w:rPr>
      </w:pPr>
    </w:p>
    <w:sectPr w:rsidR="009F3FF2" w:rsidRPr="00202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8B0"/>
    <w:multiLevelType w:val="hybridMultilevel"/>
    <w:tmpl w:val="D54C5156"/>
    <w:lvl w:ilvl="0" w:tplc="80A0F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8173EE"/>
    <w:multiLevelType w:val="hybridMultilevel"/>
    <w:tmpl w:val="A4FAA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BF1B8E"/>
    <w:multiLevelType w:val="multilevel"/>
    <w:tmpl w:val="81CE1F48"/>
    <w:lvl w:ilvl="0">
      <w:start w:val="1"/>
      <w:numFmt w:val="decimal"/>
      <w:lvlText w:val="%1."/>
      <w:lvlJc w:val="left"/>
      <w:pPr>
        <w:ind w:left="1080" w:hanging="360"/>
      </w:pPr>
      <w:rPr>
        <w:rFonts w:hint="default"/>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50C3"/>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EB5272"/>
    <w:multiLevelType w:val="hybridMultilevel"/>
    <w:tmpl w:val="D3284070"/>
    <w:lvl w:ilvl="0" w:tplc="FC84DF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326535E"/>
    <w:multiLevelType w:val="hybridMultilevel"/>
    <w:tmpl w:val="3B6E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893079"/>
    <w:multiLevelType w:val="multilevel"/>
    <w:tmpl w:val="BE42864A"/>
    <w:lvl w:ilvl="0">
      <w:start w:val="1"/>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48A80BAA"/>
    <w:multiLevelType w:val="hybridMultilevel"/>
    <w:tmpl w:val="E1CA7E64"/>
    <w:lvl w:ilvl="0" w:tplc="EF923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3500BD"/>
    <w:multiLevelType w:val="hybridMultilevel"/>
    <w:tmpl w:val="DE9CB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D643D58"/>
    <w:multiLevelType w:val="multilevel"/>
    <w:tmpl w:val="1DDE1E3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3B76870"/>
    <w:multiLevelType w:val="multilevel"/>
    <w:tmpl w:val="68A61C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433174"/>
    <w:multiLevelType w:val="hybridMultilevel"/>
    <w:tmpl w:val="C5529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761D50"/>
    <w:multiLevelType w:val="hybridMultilevel"/>
    <w:tmpl w:val="885A4950"/>
    <w:lvl w:ilvl="0" w:tplc="5FD60874">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A4C3593"/>
    <w:multiLevelType w:val="multilevel"/>
    <w:tmpl w:val="F8FC6A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C5D0704"/>
    <w:multiLevelType w:val="multilevel"/>
    <w:tmpl w:val="9F5C2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47E443B"/>
    <w:multiLevelType w:val="multilevel"/>
    <w:tmpl w:val="843A4A4A"/>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776A6519"/>
    <w:multiLevelType w:val="hybridMultilevel"/>
    <w:tmpl w:val="8774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B103C1"/>
    <w:multiLevelType w:val="hybridMultilevel"/>
    <w:tmpl w:val="86980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17"/>
  </w:num>
  <w:num w:numId="6">
    <w:abstractNumId w:val="11"/>
  </w:num>
  <w:num w:numId="7">
    <w:abstractNumId w:val="8"/>
  </w:num>
  <w:num w:numId="8">
    <w:abstractNumId w:val="1"/>
  </w:num>
  <w:num w:numId="9">
    <w:abstractNumId w:val="12"/>
  </w:num>
  <w:num w:numId="10">
    <w:abstractNumId w:val="16"/>
  </w:num>
  <w:num w:numId="11">
    <w:abstractNumId w:val="3"/>
  </w:num>
  <w:num w:numId="12">
    <w:abstractNumId w:val="14"/>
  </w:num>
  <w:num w:numId="13">
    <w:abstractNumId w:val="9"/>
  </w:num>
  <w:num w:numId="14">
    <w:abstractNumId w:val="13"/>
  </w:num>
  <w:num w:numId="15">
    <w:abstractNumId w:val="15"/>
  </w:num>
  <w:num w:numId="16">
    <w:abstractNumId w:val="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F2"/>
    <w:rsid w:val="007A5B8A"/>
    <w:rsid w:val="009F3FF2"/>
    <w:rsid w:val="00EC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A709-9B16-402F-8491-0E6B65D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FF2"/>
    <w:pPr>
      <w:spacing w:before="200" w:after="200" w:line="276" w:lineRule="auto"/>
    </w:pPr>
    <w:rPr>
      <w:rFonts w:ascii="Calibri" w:eastAsia="Times New Roman" w:hAnsi="Calibri" w:cs="Times New Roman"/>
      <w:sz w:val="20"/>
      <w:szCs w:val="20"/>
      <w:lang w:val="en-US" w:bidi="en-US"/>
    </w:rPr>
  </w:style>
  <w:style w:type="paragraph" w:styleId="1">
    <w:name w:val="heading 1"/>
    <w:basedOn w:val="a"/>
    <w:link w:val="10"/>
    <w:uiPriority w:val="9"/>
    <w:qFormat/>
    <w:rsid w:val="009F3FF2"/>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3">
    <w:name w:val="heading 3"/>
    <w:basedOn w:val="a"/>
    <w:next w:val="a"/>
    <w:link w:val="30"/>
    <w:uiPriority w:val="9"/>
    <w:semiHidden/>
    <w:unhideWhenUsed/>
    <w:qFormat/>
    <w:rsid w:val="009F3F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F3F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F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F3FF2"/>
    <w:rPr>
      <w:rFonts w:asciiTheme="majorHAnsi" w:eastAsiaTheme="majorEastAsia" w:hAnsiTheme="majorHAnsi" w:cstheme="majorBidi"/>
      <w:color w:val="1F4D78" w:themeColor="accent1" w:themeShade="7F"/>
      <w:sz w:val="24"/>
      <w:szCs w:val="24"/>
      <w:lang w:val="en-US" w:bidi="en-US"/>
    </w:rPr>
  </w:style>
  <w:style w:type="character" w:customStyle="1" w:styleId="40">
    <w:name w:val="Заголовок 4 Знак"/>
    <w:basedOn w:val="a0"/>
    <w:link w:val="4"/>
    <w:uiPriority w:val="9"/>
    <w:semiHidden/>
    <w:rsid w:val="009F3FF2"/>
    <w:rPr>
      <w:rFonts w:asciiTheme="majorHAnsi" w:eastAsiaTheme="majorEastAsia" w:hAnsiTheme="majorHAnsi" w:cstheme="majorBidi"/>
      <w:i/>
      <w:iCs/>
      <w:color w:val="2E74B5" w:themeColor="accent1" w:themeShade="BF"/>
      <w:sz w:val="20"/>
      <w:szCs w:val="20"/>
      <w:lang w:val="en-US" w:bidi="en-US"/>
    </w:rPr>
  </w:style>
  <w:style w:type="paragraph" w:styleId="a3">
    <w:name w:val="List Paragraph"/>
    <w:basedOn w:val="a"/>
    <w:uiPriority w:val="34"/>
    <w:qFormat/>
    <w:rsid w:val="009F3FF2"/>
    <w:pPr>
      <w:ind w:left="720"/>
      <w:contextualSpacing/>
    </w:pPr>
  </w:style>
  <w:style w:type="paragraph" w:styleId="a4">
    <w:name w:val="Normal (Web)"/>
    <w:basedOn w:val="a"/>
    <w:uiPriority w:val="99"/>
    <w:rsid w:val="009F3FF2"/>
    <w:pPr>
      <w:spacing w:before="100" w:beforeAutospacing="1" w:after="100" w:afterAutospacing="1"/>
    </w:pPr>
    <w:rPr>
      <w:rFonts w:ascii="Verdana" w:hAnsi="Verdana"/>
    </w:rPr>
  </w:style>
  <w:style w:type="paragraph" w:styleId="31">
    <w:name w:val="Body Text 3"/>
    <w:basedOn w:val="a"/>
    <w:link w:val="32"/>
    <w:rsid w:val="009F3FF2"/>
    <w:pPr>
      <w:spacing w:after="120"/>
    </w:pPr>
    <w:rPr>
      <w:sz w:val="16"/>
      <w:szCs w:val="16"/>
    </w:rPr>
  </w:style>
  <w:style w:type="character" w:customStyle="1" w:styleId="32">
    <w:name w:val="Основной текст 3 Знак"/>
    <w:basedOn w:val="a0"/>
    <w:link w:val="31"/>
    <w:rsid w:val="009F3FF2"/>
    <w:rPr>
      <w:rFonts w:ascii="Calibri" w:eastAsia="Times New Roman" w:hAnsi="Calibri" w:cs="Times New Roman"/>
      <w:sz w:val="16"/>
      <w:szCs w:val="16"/>
      <w:lang w:val="en-US" w:bidi="en-US"/>
    </w:rPr>
  </w:style>
  <w:style w:type="paragraph" w:styleId="a5">
    <w:name w:val="Body Text"/>
    <w:basedOn w:val="a"/>
    <w:link w:val="a6"/>
    <w:uiPriority w:val="99"/>
    <w:semiHidden/>
    <w:unhideWhenUsed/>
    <w:rsid w:val="009F3FF2"/>
    <w:pPr>
      <w:spacing w:after="120"/>
    </w:pPr>
  </w:style>
  <w:style w:type="character" w:customStyle="1" w:styleId="a6">
    <w:name w:val="Основной текст Знак"/>
    <w:basedOn w:val="a0"/>
    <w:link w:val="a5"/>
    <w:uiPriority w:val="99"/>
    <w:semiHidden/>
    <w:rsid w:val="009F3FF2"/>
    <w:rPr>
      <w:rFonts w:ascii="Calibri" w:eastAsia="Times New Roman" w:hAnsi="Calibri" w:cs="Times New Roman"/>
      <w:sz w:val="20"/>
      <w:szCs w:val="20"/>
      <w:lang w:val="en-US" w:bidi="en-US"/>
    </w:rPr>
  </w:style>
  <w:style w:type="paragraph" w:styleId="a7">
    <w:name w:val="Body Text Indent"/>
    <w:basedOn w:val="a"/>
    <w:link w:val="a8"/>
    <w:rsid w:val="009F3FF2"/>
    <w:pPr>
      <w:spacing w:after="120"/>
      <w:ind w:left="283"/>
    </w:pPr>
  </w:style>
  <w:style w:type="character" w:customStyle="1" w:styleId="a8">
    <w:name w:val="Основной текст с отступом Знак"/>
    <w:basedOn w:val="a0"/>
    <w:link w:val="a7"/>
    <w:rsid w:val="009F3FF2"/>
    <w:rPr>
      <w:rFonts w:ascii="Calibri" w:eastAsia="Times New Roman" w:hAnsi="Calibri" w:cs="Times New Roman"/>
      <w:sz w:val="20"/>
      <w:szCs w:val="20"/>
      <w:lang w:val="en-US" w:bidi="en-US"/>
    </w:rPr>
  </w:style>
  <w:style w:type="character" w:styleId="a9">
    <w:name w:val="Hyperlink"/>
    <w:rsid w:val="009F3FF2"/>
    <w:rPr>
      <w:strike w:val="0"/>
      <w:dstrike w:val="0"/>
      <w:color w:val="333333"/>
      <w:u w:val="none"/>
      <w:effect w:val="none"/>
    </w:rPr>
  </w:style>
  <w:style w:type="paragraph" w:styleId="2">
    <w:name w:val="Body Text 2"/>
    <w:basedOn w:val="a"/>
    <w:link w:val="20"/>
    <w:rsid w:val="009F3FF2"/>
    <w:pPr>
      <w:spacing w:after="120" w:line="480" w:lineRule="auto"/>
    </w:pPr>
  </w:style>
  <w:style w:type="character" w:customStyle="1" w:styleId="20">
    <w:name w:val="Основной текст 2 Знак"/>
    <w:basedOn w:val="a0"/>
    <w:link w:val="2"/>
    <w:rsid w:val="009F3FF2"/>
    <w:rPr>
      <w:rFonts w:ascii="Calibri" w:eastAsia="Times New Roman" w:hAnsi="Calibri" w:cs="Times New Roman"/>
      <w:sz w:val="20"/>
      <w:szCs w:val="20"/>
      <w:lang w:val="en-US" w:bidi="en-US"/>
    </w:rPr>
  </w:style>
  <w:style w:type="paragraph" w:customStyle="1" w:styleId="fwww">
    <w:name w:val="fwww"/>
    <w:basedOn w:val="a"/>
    <w:rsid w:val="009F3FF2"/>
    <w:pPr>
      <w:spacing w:before="75" w:after="100" w:afterAutospacing="1"/>
    </w:pPr>
  </w:style>
  <w:style w:type="character" w:customStyle="1" w:styleId="firmcity">
    <w:name w:val="firmcity"/>
    <w:rsid w:val="009F3FF2"/>
    <w:rPr>
      <w:b w:val="0"/>
      <w:bCs w:val="0"/>
      <w:color w:val="8B8B8B"/>
    </w:rPr>
  </w:style>
  <w:style w:type="character" w:customStyle="1" w:styleId="hlt11">
    <w:name w:val="hlt11"/>
    <w:rsid w:val="009F3FF2"/>
    <w:rPr>
      <w:shd w:val="clear" w:color="auto" w:fill="FFF99D"/>
    </w:rPr>
  </w:style>
  <w:style w:type="character" w:customStyle="1" w:styleId="hlt31">
    <w:name w:val="hlt31"/>
    <w:rsid w:val="009F3FF2"/>
    <w:rPr>
      <w:shd w:val="clear" w:color="auto" w:fill="D4E7B2"/>
    </w:rPr>
  </w:style>
  <w:style w:type="character" w:customStyle="1" w:styleId="hlt21">
    <w:name w:val="hlt21"/>
    <w:rsid w:val="009F3FF2"/>
    <w:rPr>
      <w:shd w:val="clear" w:color="auto" w:fill="F9C6AA"/>
    </w:rPr>
  </w:style>
  <w:style w:type="character" w:customStyle="1" w:styleId="link">
    <w:name w:val="link"/>
    <w:basedOn w:val="a0"/>
    <w:rsid w:val="009F3FF2"/>
  </w:style>
  <w:style w:type="character" w:styleId="aa">
    <w:name w:val="Strong"/>
    <w:uiPriority w:val="22"/>
    <w:qFormat/>
    <w:rsid w:val="009F3FF2"/>
    <w:rPr>
      <w:b/>
      <w:bCs/>
    </w:rPr>
  </w:style>
  <w:style w:type="paragraph" w:styleId="ab">
    <w:name w:val="header"/>
    <w:basedOn w:val="a"/>
    <w:link w:val="ac"/>
    <w:uiPriority w:val="99"/>
    <w:unhideWhenUsed/>
    <w:rsid w:val="009F3FF2"/>
    <w:pPr>
      <w:tabs>
        <w:tab w:val="center" w:pos="4677"/>
        <w:tab w:val="right" w:pos="9355"/>
      </w:tabs>
      <w:spacing w:before="0" w:after="0" w:line="240" w:lineRule="auto"/>
    </w:pPr>
  </w:style>
  <w:style w:type="character" w:customStyle="1" w:styleId="ac">
    <w:name w:val="Верхний колонтитул Знак"/>
    <w:basedOn w:val="a0"/>
    <w:link w:val="ab"/>
    <w:uiPriority w:val="99"/>
    <w:rsid w:val="009F3FF2"/>
    <w:rPr>
      <w:rFonts w:ascii="Calibri" w:eastAsia="Times New Roman" w:hAnsi="Calibri" w:cs="Times New Roman"/>
      <w:sz w:val="20"/>
      <w:szCs w:val="20"/>
      <w:lang w:val="en-US" w:bidi="en-US"/>
    </w:rPr>
  </w:style>
  <w:style w:type="paragraph" w:styleId="ad">
    <w:name w:val="footer"/>
    <w:basedOn w:val="a"/>
    <w:link w:val="ae"/>
    <w:uiPriority w:val="99"/>
    <w:unhideWhenUsed/>
    <w:rsid w:val="009F3FF2"/>
    <w:pPr>
      <w:tabs>
        <w:tab w:val="center" w:pos="4677"/>
        <w:tab w:val="right" w:pos="9355"/>
      </w:tabs>
      <w:spacing w:before="0" w:after="0" w:line="240" w:lineRule="auto"/>
    </w:pPr>
  </w:style>
  <w:style w:type="character" w:customStyle="1" w:styleId="ae">
    <w:name w:val="Нижний колонтитул Знак"/>
    <w:basedOn w:val="a0"/>
    <w:link w:val="ad"/>
    <w:uiPriority w:val="99"/>
    <w:rsid w:val="009F3FF2"/>
    <w:rPr>
      <w:rFonts w:ascii="Calibri" w:eastAsia="Times New Roman" w:hAnsi="Calibri" w:cs="Times New Roman"/>
      <w:sz w:val="20"/>
      <w:szCs w:val="20"/>
      <w:lang w:val="en-US" w:bidi="en-US"/>
    </w:rPr>
  </w:style>
  <w:style w:type="paragraph" w:customStyle="1" w:styleId="Standard">
    <w:name w:val="Standard"/>
    <w:rsid w:val="009F3FF2"/>
    <w:pPr>
      <w:tabs>
        <w:tab w:val="left" w:pos="709"/>
      </w:tabs>
      <w:suppressAutoHyphens/>
      <w:autoSpaceDN w:val="0"/>
      <w:spacing w:after="0" w:line="200" w:lineRule="atLeast"/>
      <w:textAlignment w:val="baseline"/>
    </w:pPr>
    <w:rPr>
      <w:rFonts w:ascii="Times New Roman" w:eastAsia="Times New Roman" w:hAnsi="Times New Roman" w:cs="Times New Roman"/>
      <w:kern w:val="3"/>
      <w:sz w:val="28"/>
      <w:szCs w:val="20"/>
      <w:lang w:eastAsia="ru-RU" w:bidi="hi-IN"/>
    </w:rPr>
  </w:style>
  <w:style w:type="paragraph" w:styleId="af">
    <w:name w:val="Balloon Text"/>
    <w:basedOn w:val="a"/>
    <w:link w:val="af0"/>
    <w:unhideWhenUsed/>
    <w:rsid w:val="009F3FF2"/>
    <w:pPr>
      <w:spacing w:before="0" w:after="0" w:line="240" w:lineRule="auto"/>
    </w:pPr>
    <w:rPr>
      <w:rFonts w:ascii="Segoe UI" w:hAnsi="Segoe UI" w:cs="Segoe UI"/>
      <w:sz w:val="18"/>
      <w:szCs w:val="18"/>
    </w:rPr>
  </w:style>
  <w:style w:type="character" w:customStyle="1" w:styleId="af0">
    <w:name w:val="Текст выноски Знак"/>
    <w:basedOn w:val="a0"/>
    <w:link w:val="af"/>
    <w:rsid w:val="009F3FF2"/>
    <w:rPr>
      <w:rFonts w:ascii="Segoe UI" w:eastAsia="Times New Roman" w:hAnsi="Segoe UI" w:cs="Segoe UI"/>
      <w:sz w:val="18"/>
      <w:szCs w:val="18"/>
      <w:lang w:val="en-US" w:bidi="en-US"/>
    </w:rPr>
  </w:style>
  <w:style w:type="character" w:customStyle="1" w:styleId="apple-converted-space">
    <w:name w:val="apple-converted-space"/>
    <w:basedOn w:val="a0"/>
    <w:rsid w:val="009F3FF2"/>
  </w:style>
  <w:style w:type="character" w:styleId="af1">
    <w:name w:val="endnote reference"/>
    <w:semiHidden/>
    <w:rsid w:val="009F3FF2"/>
    <w:rPr>
      <w:vertAlign w:val="superscript"/>
    </w:rPr>
  </w:style>
  <w:style w:type="paragraph" w:styleId="af2">
    <w:name w:val="No Spacing"/>
    <w:uiPriority w:val="1"/>
    <w:qFormat/>
    <w:rsid w:val="009F3FF2"/>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9F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FF2"/>
    <w:pPr>
      <w:autoSpaceDE w:val="0"/>
      <w:autoSpaceDN w:val="0"/>
      <w:adjustRightInd w:val="0"/>
      <w:spacing w:after="0" w:line="240" w:lineRule="auto"/>
    </w:pPr>
    <w:rPr>
      <w:rFonts w:ascii="Courier New" w:hAnsi="Courier New" w:cs="Courier New"/>
      <w:color w:val="000000"/>
      <w:sz w:val="24"/>
      <w:szCs w:val="24"/>
    </w:rPr>
  </w:style>
  <w:style w:type="paragraph" w:styleId="af4">
    <w:name w:val="Title"/>
    <w:basedOn w:val="a"/>
    <w:link w:val="af5"/>
    <w:qFormat/>
    <w:rsid w:val="009F3FF2"/>
    <w:pPr>
      <w:spacing w:before="0" w:after="0" w:line="240" w:lineRule="auto"/>
      <w:jc w:val="center"/>
    </w:pPr>
    <w:rPr>
      <w:rFonts w:ascii="Times New Roman" w:hAnsi="Times New Roman"/>
      <w:sz w:val="28"/>
      <w:lang w:val="ru-RU" w:eastAsia="ru-RU" w:bidi="ar-SA"/>
    </w:rPr>
  </w:style>
  <w:style w:type="character" w:customStyle="1" w:styleId="af5">
    <w:name w:val="Название Знак"/>
    <w:basedOn w:val="a0"/>
    <w:link w:val="af4"/>
    <w:rsid w:val="009F3FF2"/>
    <w:rPr>
      <w:rFonts w:ascii="Times New Roman" w:eastAsia="Times New Roman" w:hAnsi="Times New Roman" w:cs="Times New Roman"/>
      <w:sz w:val="28"/>
      <w:szCs w:val="20"/>
      <w:lang w:eastAsia="ru-RU"/>
    </w:rPr>
  </w:style>
  <w:style w:type="table" w:customStyle="1" w:styleId="11">
    <w:name w:val="Сетка таблицы1"/>
    <w:basedOn w:val="a1"/>
    <w:next w:val="af3"/>
    <w:uiPriority w:val="39"/>
    <w:rsid w:val="009F3FF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9F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kop.ru/investitsii/"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500000000000001E-2"/>
          <c:y val="0.125"/>
          <c:w val="0.96458333333333335"/>
          <c:h val="0.46823031496062995"/>
        </c:manualLayout>
      </c:layout>
      <c:barChart>
        <c:barDir val="col"/>
        <c:grouping val="stacked"/>
        <c:varyColors val="0"/>
        <c:ser>
          <c:idx val="0"/>
          <c:order val="0"/>
          <c:tx>
            <c:strRef>
              <c:f>Лист1!$B$1</c:f>
              <c:strCache>
                <c:ptCount val="1"/>
                <c:pt idx="0">
                  <c:v>Инвестиции в основной капитал ( по крупным и средним предприятиям), млн. рублей</c:v>
                </c:pt>
              </c:strCache>
            </c:strRef>
          </c:tx>
          <c:spPr>
            <a:solidFill>
              <a:srgbClr val="3366CC"/>
            </a:solidFill>
            <a:scene3d>
              <a:camera prst="orthographicFront"/>
              <a:lightRig rig="threePt" dir="t"/>
            </a:scene3d>
            <a:sp3d>
              <a:bevelT prst="slope"/>
              <a:bevelB prst="slope"/>
            </a:sp3d>
          </c:spPr>
          <c:invertIfNegative val="0"/>
          <c:dLbls>
            <c:dLbl>
              <c:idx val="0"/>
              <c:layout>
                <c:manualLayout>
                  <c:x val="0"/>
                  <c:y val="-0.21875"/>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3E-3"/>
                  <c:y val="-0.17499999999999999"/>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2187499999999999"/>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Лист1!$B$2:$B$4</c:f>
              <c:numCache>
                <c:formatCode>#\ ##0.0_р_.</c:formatCode>
                <c:ptCount val="3"/>
                <c:pt idx="0">
                  <c:v>7783.9</c:v>
                </c:pt>
                <c:pt idx="1">
                  <c:v>6102.2</c:v>
                </c:pt>
                <c:pt idx="2">
                  <c:v>7773.7</c:v>
                </c:pt>
              </c:numCache>
            </c:numRef>
          </c:val>
        </c:ser>
        <c:dLbls>
          <c:showLegendKey val="0"/>
          <c:showVal val="0"/>
          <c:showCatName val="0"/>
          <c:showSerName val="0"/>
          <c:showPercent val="0"/>
          <c:showBubbleSize val="0"/>
        </c:dLbls>
        <c:gapWidth val="92"/>
        <c:overlap val="100"/>
        <c:axId val="241705728"/>
        <c:axId val="241706512"/>
      </c:barChart>
      <c:barChart>
        <c:barDir val="col"/>
        <c:grouping val="stacked"/>
        <c:varyColors val="0"/>
        <c:ser>
          <c:idx val="1"/>
          <c:order val="1"/>
          <c:tx>
            <c:strRef>
              <c:f>Лист1!$C$1</c:f>
              <c:strCache>
                <c:ptCount val="1"/>
                <c:pt idx="0">
                  <c:v>В т.ч. бюджетные средства, млн. рублей</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4.1666666666666666E-3"/>
                  <c:y val="-8.7500246062992129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3E-3"/>
                  <c:y val="-4.6875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5.6250000000000057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Лист1!$C$2:$C$4</c:f>
              <c:numCache>
                <c:formatCode>#\ ##0.0_р_.</c:formatCode>
                <c:ptCount val="3"/>
                <c:pt idx="0">
                  <c:v>5165.2</c:v>
                </c:pt>
                <c:pt idx="1">
                  <c:v>3316.2</c:v>
                </c:pt>
                <c:pt idx="2">
                  <c:v>4190.8999999999996</c:v>
                </c:pt>
              </c:numCache>
            </c:numRef>
          </c:val>
        </c:ser>
        <c:dLbls>
          <c:showLegendKey val="0"/>
          <c:showVal val="0"/>
          <c:showCatName val="0"/>
          <c:showSerName val="0"/>
          <c:showPercent val="0"/>
          <c:showBubbleSize val="0"/>
        </c:dLbls>
        <c:gapWidth val="182"/>
        <c:overlap val="-78"/>
        <c:axId val="241706120"/>
        <c:axId val="304641792"/>
      </c:barChart>
      <c:lineChart>
        <c:grouping val="standard"/>
        <c:varyColors val="0"/>
        <c:ser>
          <c:idx val="2"/>
          <c:order val="2"/>
          <c:tx>
            <c:strRef>
              <c:f>Лист1!$D$1</c:f>
              <c:strCache>
                <c:ptCount val="1"/>
                <c:pt idx="0">
                  <c:v>Инвестиции в основной капитал на душу населения, тыс. рублей</c:v>
                </c:pt>
              </c:strCache>
            </c:strRef>
          </c:tx>
          <c:spPr>
            <a:ln>
              <a:solidFill>
                <a:schemeClr val="tx2">
                  <a:lumMod val="50000"/>
                </a:schemeClr>
              </a:solidFill>
            </a:ln>
          </c:spPr>
          <c:marker>
            <c:symbol val="diamond"/>
            <c:size val="4"/>
            <c:spPr>
              <a:solidFill>
                <a:srgbClr val="0070C0"/>
              </a:solidFill>
            </c:spPr>
          </c:marker>
          <c:dLbls>
            <c:dLbl>
              <c:idx val="0"/>
              <c:layout>
                <c:manualLayout>
                  <c:x val="-6.6666666666666666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750000000000006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833333333333331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Лист1!$D$2:$D$4</c:f>
              <c:numCache>
                <c:formatCode>General</c:formatCode>
                <c:ptCount val="3"/>
                <c:pt idx="0">
                  <c:v>47.3</c:v>
                </c:pt>
                <c:pt idx="1">
                  <c:v>37.700000000000003</c:v>
                </c:pt>
                <c:pt idx="2">
                  <c:v>48</c:v>
                </c:pt>
              </c:numCache>
            </c:numRef>
          </c:val>
          <c:smooth val="0"/>
        </c:ser>
        <c:dLbls>
          <c:showLegendKey val="0"/>
          <c:showVal val="0"/>
          <c:showCatName val="0"/>
          <c:showSerName val="0"/>
          <c:showPercent val="0"/>
          <c:showBubbleSize val="0"/>
        </c:dLbls>
        <c:marker val="1"/>
        <c:smooth val="0"/>
        <c:axId val="241706120"/>
        <c:axId val="304641792"/>
      </c:lineChart>
      <c:dateAx>
        <c:axId val="241705728"/>
        <c:scaling>
          <c:orientation val="minMax"/>
        </c:scaling>
        <c:delete val="1"/>
        <c:axPos val="b"/>
        <c:numFmt formatCode="General" sourceLinked="1"/>
        <c:majorTickMark val="out"/>
        <c:minorTickMark val="none"/>
        <c:tickLblPos val="nextTo"/>
        <c:crossAx val="241706512"/>
        <c:crosses val="autoZero"/>
        <c:auto val="0"/>
        <c:lblOffset val="100"/>
        <c:baseTimeUnit val="days"/>
      </c:dateAx>
      <c:valAx>
        <c:axId val="241706512"/>
        <c:scaling>
          <c:orientation val="minMax"/>
        </c:scaling>
        <c:delete val="1"/>
        <c:axPos val="l"/>
        <c:majorGridlines/>
        <c:numFmt formatCode="#\ ##0.0_р_." sourceLinked="1"/>
        <c:majorTickMark val="out"/>
        <c:minorTickMark val="none"/>
        <c:tickLblPos val="nextTo"/>
        <c:crossAx val="241705728"/>
        <c:crosses val="autoZero"/>
        <c:crossBetween val="between"/>
      </c:valAx>
      <c:catAx>
        <c:axId val="241706120"/>
        <c:scaling>
          <c:orientation val="minMax"/>
        </c:scaling>
        <c:delete val="1"/>
        <c:axPos val="b"/>
        <c:numFmt formatCode="General" sourceLinked="1"/>
        <c:majorTickMark val="out"/>
        <c:minorTickMark val="none"/>
        <c:tickLblPos val="nextTo"/>
        <c:crossAx val="304641792"/>
        <c:crosses val="autoZero"/>
        <c:auto val="1"/>
        <c:lblAlgn val="ctr"/>
        <c:lblOffset val="100"/>
        <c:noMultiLvlLbl val="0"/>
      </c:catAx>
      <c:valAx>
        <c:axId val="304641792"/>
        <c:scaling>
          <c:orientation val="minMax"/>
          <c:max val="5000"/>
          <c:min val="1"/>
        </c:scaling>
        <c:delete val="1"/>
        <c:axPos val="r"/>
        <c:numFmt formatCode="#\ ##0.0_р_." sourceLinked="1"/>
        <c:majorTickMark val="out"/>
        <c:minorTickMark val="none"/>
        <c:tickLblPos val="nextTo"/>
        <c:crossAx val="241706120"/>
        <c:crosses val="max"/>
        <c:crossBetween val="between"/>
        <c:majorUnit val="100"/>
        <c:minorUnit val="50"/>
      </c:valAx>
    </c:plotArea>
    <c:legend>
      <c:legendPos val="b"/>
      <c:layout>
        <c:manualLayout>
          <c:xMode val="edge"/>
          <c:yMode val="edge"/>
          <c:x val="3.5416615242843862E-2"/>
          <c:y val="0.67422004681847203"/>
          <c:w val="0.9312498868675898"/>
          <c:h val="0.28202983226605283"/>
        </c:manualLayout>
      </c:layout>
      <c:overlay val="0"/>
      <c:txPr>
        <a:bodyPr/>
        <a:lstStyle/>
        <a:p>
          <a:pPr>
            <a:defRPr sz="129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0070C0">
        <a:alpha val="45000"/>
      </a:srgbClr>
    </a:solidFill>
  </c:spPr>
  <c:txPr>
    <a:bodyPr/>
    <a:lstStyle/>
    <a:p>
      <a:pPr>
        <a:defRPr sz="1805"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0.06031</cdr:x>
      <cdr:y>0.70874</cdr:y>
    </cdr:from>
    <cdr:to>
      <cdr:x>0.21056</cdr:x>
      <cdr:y>0.93374</cdr:y>
    </cdr:to>
    <cdr:sp macro="" textlink="">
      <cdr:nvSpPr>
        <cdr:cNvPr id="2" name="TextBox 1"/>
        <cdr:cNvSpPr txBox="1"/>
      </cdr:nvSpPr>
      <cdr:spPr>
        <a:xfrm xmlns:a="http://schemas.openxmlformats.org/drawingml/2006/main">
          <a:off x="360040" y="2880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0.01306</cdr:x>
      <cdr:y>0</cdr:y>
    </cdr:from>
    <cdr:to>
      <cdr:x>0.99299</cdr:x>
      <cdr:y>0.17644</cdr:y>
    </cdr:to>
    <cdr:sp macro="" textlink="">
      <cdr:nvSpPr>
        <cdr:cNvPr id="3" name="TextBox 2"/>
        <cdr:cNvSpPr txBox="1"/>
      </cdr:nvSpPr>
      <cdr:spPr>
        <a:xfrm xmlns:a="http://schemas.openxmlformats.org/drawingml/2006/main">
          <a:off x="72008" y="0"/>
          <a:ext cx="5976664" cy="720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i="1" dirty="0" smtClean="0">
              <a:latin typeface="Times New Roman" pitchFamily="18" charset="0"/>
              <a:cs typeface="Times New Roman" pitchFamily="18" charset="0"/>
            </a:rPr>
            <a:t>Объем инвестиций в основной капитал </a:t>
          </a:r>
        </a:p>
        <a:p xmlns:a="http://schemas.openxmlformats.org/drawingml/2006/main">
          <a:pPr algn="ctr"/>
          <a:r>
            <a:rPr lang="ru-RU" sz="1600" b="1" i="1" dirty="0" smtClean="0">
              <a:latin typeface="Times New Roman" pitchFamily="18" charset="0"/>
              <a:cs typeface="Times New Roman" pitchFamily="18" charset="0"/>
            </a:rPr>
            <a:t> (по крупным и средним предприятиям)</a:t>
          </a:r>
          <a:endParaRPr lang="ru-RU" sz="1600" b="1" i="1" dirty="0">
            <a:latin typeface="Times New Roman" pitchFamily="18" charset="0"/>
            <a:cs typeface="Times New Roman" pitchFamily="18" charset="0"/>
          </a:endParaRPr>
        </a:p>
      </cdr:txBody>
    </cdr:sp>
  </cdr:relSizeAnchor>
  <cdr:relSizeAnchor xmlns:cdr="http://schemas.openxmlformats.org/drawingml/2006/chartDrawing">
    <cdr:from>
      <cdr:x>0.08394</cdr:x>
      <cdr:y>0.58471</cdr:y>
    </cdr:from>
    <cdr:to>
      <cdr:x>0.26137</cdr:x>
      <cdr:y>0.65558</cdr:y>
    </cdr:to>
    <cdr:sp macro="" textlink="">
      <cdr:nvSpPr>
        <cdr:cNvPr id="6" name="TextBox 5"/>
        <cdr:cNvSpPr txBox="1"/>
      </cdr:nvSpPr>
      <cdr:spPr>
        <a:xfrm xmlns:a="http://schemas.openxmlformats.org/drawingml/2006/main">
          <a:off x="504056" y="2376264"/>
          <a:ext cx="1080120"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dirty="0" smtClean="0">
              <a:latin typeface="Times New Roman" pitchFamily="18" charset="0"/>
              <a:cs typeface="Times New Roman" pitchFamily="18" charset="0"/>
            </a:rPr>
            <a:t>2020 год</a:t>
          </a:r>
          <a:endParaRPr lang="ru-RU" sz="1400" b="1" dirty="0">
            <a:latin typeface="Times New Roman" pitchFamily="18" charset="0"/>
            <a:cs typeface="Times New Roman" pitchFamily="18" charset="0"/>
          </a:endParaRPr>
        </a:p>
      </cdr:txBody>
    </cdr:sp>
  </cdr:relSizeAnchor>
  <cdr:relSizeAnchor xmlns:cdr="http://schemas.openxmlformats.org/drawingml/2006/chartDrawing">
    <cdr:from>
      <cdr:x>0.42674</cdr:x>
      <cdr:y>0.58471</cdr:y>
    </cdr:from>
    <cdr:to>
      <cdr:x>0.56874</cdr:x>
      <cdr:y>0.65558</cdr:y>
    </cdr:to>
    <cdr:sp macro="" textlink="">
      <cdr:nvSpPr>
        <cdr:cNvPr id="7" name="TextBox 6"/>
        <cdr:cNvSpPr txBox="1"/>
      </cdr:nvSpPr>
      <cdr:spPr>
        <a:xfrm xmlns:a="http://schemas.openxmlformats.org/drawingml/2006/main">
          <a:off x="2592288" y="2376264"/>
          <a:ext cx="864096"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dirty="0" smtClean="0">
              <a:latin typeface="Times New Roman" pitchFamily="18" charset="0"/>
              <a:cs typeface="Times New Roman" pitchFamily="18" charset="0"/>
            </a:rPr>
            <a:t>2021 год</a:t>
          </a:r>
          <a:endParaRPr lang="ru-RU" sz="1400" b="1" dirty="0">
            <a:latin typeface="Times New Roman" pitchFamily="18" charset="0"/>
            <a:cs typeface="Times New Roman" pitchFamily="18" charset="0"/>
          </a:endParaRPr>
        </a:p>
      </cdr:txBody>
    </cdr:sp>
  </cdr:relSizeAnchor>
  <cdr:relSizeAnchor xmlns:cdr="http://schemas.openxmlformats.org/drawingml/2006/chartDrawing">
    <cdr:from>
      <cdr:x>0.75799</cdr:x>
      <cdr:y>0.58471</cdr:y>
    </cdr:from>
    <cdr:to>
      <cdr:x>0.89999</cdr:x>
      <cdr:y>0.6733</cdr:y>
    </cdr:to>
    <cdr:sp macro="" textlink="">
      <cdr:nvSpPr>
        <cdr:cNvPr id="8" name="TextBox 7"/>
        <cdr:cNvSpPr txBox="1"/>
      </cdr:nvSpPr>
      <cdr:spPr>
        <a:xfrm xmlns:a="http://schemas.openxmlformats.org/drawingml/2006/main">
          <a:off x="4608512" y="2376264"/>
          <a:ext cx="864096" cy="36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dirty="0" smtClean="0">
              <a:latin typeface="Times New Roman" pitchFamily="18" charset="0"/>
              <a:cs typeface="Times New Roman" pitchFamily="18" charset="0"/>
            </a:rPr>
            <a:t>2022 год</a:t>
          </a:r>
          <a:endParaRPr lang="ru-RU" sz="1400" b="1"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14</Pages>
  <Words>4585</Words>
  <Characters>26138</Characters>
  <Application>Microsoft Office Word</Application>
  <DocSecurity>0</DocSecurity>
  <Lines>217</Lines>
  <Paragraphs>61</Paragraphs>
  <ScaleCrop>false</ScaleCrop>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Схаляхо Рустам Русланович</dc:creator>
  <cp:keywords/>
  <dc:description/>
  <cp:lastModifiedBy>Схаляхо Рустам Русланович</cp:lastModifiedBy>
  <cp:revision>2</cp:revision>
  <dcterms:created xsi:type="dcterms:W3CDTF">2023-09-21T14:57:00Z</dcterms:created>
  <dcterms:modified xsi:type="dcterms:W3CDTF">2023-09-21T15:00:00Z</dcterms:modified>
</cp:coreProperties>
</file>