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Годовой отчет </w:t>
      </w:r>
      <w:r>
        <w:rPr>
          <w:b/>
          <w:i/>
          <w:sz w:val="32"/>
          <w:szCs w:val="32"/>
        </w:rPr>
        <w:t xml:space="preserve">о </w:t>
      </w:r>
      <w:r>
        <w:rPr>
          <w:b/>
          <w:i/>
          <w:sz w:val="32"/>
          <w:szCs w:val="32"/>
        </w:rPr>
        <w:t xml:space="preserve">ходе</w:t>
      </w:r>
      <w:r>
        <w:rPr>
          <w:b/>
          <w:i/>
          <w:sz w:val="32"/>
          <w:szCs w:val="32"/>
        </w:rPr>
        <w:t xml:space="preserve"> реализации </w:t>
      </w:r>
      <w:r>
        <w:rPr>
          <w:b/>
          <w:i/>
          <w:sz w:val="32"/>
          <w:szCs w:val="32"/>
        </w:rPr>
        <w:t xml:space="preserve">муниципальной программы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«</w:t>
      </w:r>
      <w:r>
        <w:rPr>
          <w:b/>
          <w:i/>
          <w:sz w:val="32"/>
          <w:szCs w:val="32"/>
        </w:rPr>
        <w:t xml:space="preserve">Социальная поддержка отдельных категорий граждан муниципального образования «Город Майкоп»</w:t>
      </w:r>
      <w:r>
        <w:rPr>
          <w:b/>
          <w:i/>
          <w:sz w:val="32"/>
          <w:szCs w:val="32"/>
        </w:rPr>
        <w:t xml:space="preserve"> в 202</w:t>
      </w:r>
      <w:r>
        <w:rPr>
          <w:b/>
          <w:i/>
          <w:sz w:val="32"/>
          <w:szCs w:val="32"/>
        </w:rPr>
        <w:t xml:space="preserve">5</w:t>
      </w:r>
      <w:r>
        <w:rPr>
          <w:b/>
          <w:i/>
          <w:sz w:val="32"/>
          <w:szCs w:val="32"/>
        </w:rPr>
        <w:t xml:space="preserve"> году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p>
      <w:pPr>
        <w:pStyle w:val="882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82"/>
        <w:ind w:firstLine="720"/>
        <w:jc w:val="both"/>
        <w:rPr>
          <w:szCs w:val="28"/>
        </w:rPr>
      </w:pPr>
      <w:r>
        <w:rPr>
          <w:szCs w:val="28"/>
        </w:rPr>
        <w:t xml:space="preserve">Муниципальн</w:t>
      </w:r>
      <w:r>
        <w:rPr>
          <w:szCs w:val="28"/>
        </w:rPr>
        <w:t xml:space="preserve">ая</w:t>
      </w:r>
      <w:r>
        <w:rPr>
          <w:szCs w:val="28"/>
        </w:rPr>
        <w:t xml:space="preserve"> программ</w:t>
      </w:r>
      <w:r>
        <w:rPr>
          <w:szCs w:val="28"/>
        </w:rPr>
        <w:t xml:space="preserve">а</w:t>
      </w:r>
      <w:r>
        <w:rPr>
          <w:szCs w:val="28"/>
        </w:rPr>
        <w:t xml:space="preserve"> «</w:t>
      </w:r>
      <w:r>
        <w:rPr>
          <w:szCs w:val="28"/>
        </w:rPr>
        <w:t xml:space="preserve">Социальная поддержка отдельных категорий граждан муниципального образования «Город Майкоп»</w:t>
      </w:r>
      <w:r>
        <w:rPr>
          <w:szCs w:val="28"/>
        </w:rPr>
        <w:t xml:space="preserve">, утвержденная постановлением Администрации муниципального образования «Город Майкоп» от </w:t>
      </w:r>
      <w:r>
        <w:rPr>
          <w:szCs w:val="28"/>
        </w:rPr>
        <w:t xml:space="preserve">25</w:t>
      </w:r>
      <w:r>
        <w:rPr>
          <w:szCs w:val="28"/>
        </w:rPr>
        <w:t xml:space="preserve">.1</w:t>
      </w:r>
      <w:r>
        <w:rPr>
          <w:szCs w:val="28"/>
        </w:rPr>
        <w:t xml:space="preserve">1</w:t>
      </w:r>
      <w:r>
        <w:rPr>
          <w:szCs w:val="28"/>
        </w:rPr>
        <w:t xml:space="preserve">.</w:t>
      </w:r>
      <w:r>
        <w:rPr>
          <w:szCs w:val="28"/>
        </w:rPr>
        <w:t xml:space="preserve">2021</w:t>
      </w:r>
      <w:r>
        <w:rPr>
          <w:szCs w:val="28"/>
        </w:rPr>
        <w:t xml:space="preserve"> № </w:t>
      </w:r>
      <w:r>
        <w:rPr>
          <w:szCs w:val="28"/>
        </w:rPr>
        <w:t xml:space="preserve">1</w:t>
      </w:r>
      <w:r>
        <w:rPr>
          <w:szCs w:val="28"/>
        </w:rPr>
        <w:t xml:space="preserve">250,</w:t>
      </w:r>
      <w:r>
        <w:rPr>
          <w:szCs w:val="28"/>
        </w:rPr>
        <w:t xml:space="preserve"> является инструментом</w:t>
      </w:r>
      <w:r>
        <w:rPr>
          <w:szCs w:val="28"/>
        </w:rPr>
        <w:t xml:space="preserve"> реализации социальной политики, направлен</w:t>
      </w:r>
      <w:r>
        <w:rPr>
          <w:szCs w:val="28"/>
        </w:rPr>
        <w:t xml:space="preserve">ной</w:t>
      </w:r>
      <w:r>
        <w:rPr>
          <w:szCs w:val="28"/>
        </w:rPr>
        <w:t xml:space="preserve"> на улучшение социальной защищенности малообеспеченных граждан и уменьшение напряженности в социальной сфере муниципального образования «</w:t>
      </w:r>
      <w:r>
        <w:rPr>
          <w:szCs w:val="28"/>
        </w:rPr>
        <w:t xml:space="preserve">Г</w:t>
      </w:r>
      <w:r>
        <w:rPr>
          <w:szCs w:val="28"/>
        </w:rPr>
        <w:t xml:space="preserve">ород Майкоп».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В рамках реализации муниципальной программы</w:t>
      </w:r>
      <w:r>
        <w:rPr>
          <w:szCs w:val="28"/>
        </w:rPr>
        <w:t xml:space="preserve"> </w:t>
      </w:r>
      <w:r>
        <w:rPr>
          <w:szCs w:val="28"/>
        </w:rPr>
        <w:t xml:space="preserve">был проведен ряд </w:t>
      </w:r>
      <w:r>
        <w:rPr>
          <w:szCs w:val="28"/>
        </w:rPr>
        <w:t xml:space="preserve">мероприятий,</w:t>
      </w:r>
      <w:r>
        <w:rPr>
          <w:szCs w:val="28"/>
        </w:rPr>
        <w:t xml:space="preserve"> направленных на </w:t>
      </w:r>
      <w:r>
        <w:rPr>
          <w:szCs w:val="28"/>
        </w:rPr>
        <w:t xml:space="preserve">выполнение стратегической</w:t>
      </w:r>
      <w:r>
        <w:rPr>
          <w:szCs w:val="28"/>
        </w:rPr>
        <w:t xml:space="preserve"> цели: </w:t>
      </w:r>
      <w:r>
        <w:rPr>
          <w:szCs w:val="28"/>
        </w:rPr>
        <w:t xml:space="preserve">г</w:t>
      </w:r>
      <w:r>
        <w:rPr>
          <w:bCs/>
          <w:szCs w:val="28"/>
        </w:rPr>
        <w:t xml:space="preserve">ород, обладающий доступной, качественной и адресной системой социальной поддержки населения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и </w:t>
      </w:r>
      <w:r>
        <w:rPr>
          <w:szCs w:val="28"/>
        </w:rPr>
        <w:t xml:space="preserve">стратегических</w:t>
      </w:r>
      <w:r>
        <w:rPr>
          <w:szCs w:val="28"/>
        </w:rPr>
        <w:t xml:space="preserve"> задач: 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1.</w:t>
        <w:tab/>
        <w:t xml:space="preserve">Повышение доступности получения услуг в сфере социального обслуживания населения на основе информационных технологий (использование информационной системы персонифицированного учёта).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2.</w:t>
        <w:tab/>
        <w:t xml:space="preserve">Расширение перечня и качества предоставляемых социальных услуг с учетом потребности населения.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3.</w:t>
        <w:tab/>
        <w:t xml:space="preserve">Обеспечение системы социального обслуживания населения квалифицированными, мотивированными кадрами.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4.</w:t>
        <w:tab/>
        <w:t xml:space="preserve">Оказание содействия в развитии сети учреждений социального обслуживания (реконструкция, модернизация, материально-техническое обеспечение).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5.</w:t>
        <w:tab/>
        <w:t xml:space="preserve">Создание условий для интеграции лиц с инвалидностью в общество.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6.</w:t>
        <w:tab/>
        <w:t xml:space="preserve">Развитие системы социальной поддержки, характеризующейся адресностью и персонифицированностью предоставления социальных услуг при активном участии бизнеса и общества. 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7.</w:t>
        <w:tab/>
        <w:t xml:space="preserve"> Повышение роли социально ориентированных некоммерческих организаций в предоставлении услуг в сфере социального обслуживания населения.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rPr>
          <w:szCs w:val="28"/>
        </w:rPr>
      </w:pPr>
      <w:r>
        <w:rPr>
          <w:szCs w:val="28"/>
        </w:rPr>
        <w:t xml:space="preserve">8.</w:t>
        <w:tab/>
        <w:t xml:space="preserve">Совершенствование условий по ресоциализации и реабилитации лиц, освободившихся из мест лишения свободы, оказание мер поддержки при социальной адаптации.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284"/>
        <w:jc w:val="both"/>
        <w:rPr>
          <w:szCs w:val="28"/>
        </w:rPr>
      </w:pPr>
      <w:r>
        <w:rPr>
          <w:szCs w:val="28"/>
        </w:rPr>
        <w:tab/>
        <w:t xml:space="preserve">Муниципальная программа предусматривает </w:t>
      </w:r>
      <w:r>
        <w:rPr>
          <w:szCs w:val="28"/>
        </w:rPr>
        <w:t xml:space="preserve">реализацию деятельности по </w:t>
      </w:r>
      <w:r>
        <w:rPr>
          <w:szCs w:val="28"/>
        </w:rPr>
        <w:t xml:space="preserve">направлениям: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284"/>
        <w:jc w:val="both"/>
        <w:rPr>
          <w:szCs w:val="28"/>
        </w:rPr>
      </w:pPr>
      <w:r>
        <w:rPr>
          <w:szCs w:val="28"/>
        </w:rPr>
        <w:t xml:space="preserve">- социальная поддержка отдельных категорий граждан; 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284"/>
        <w:jc w:val="both"/>
        <w:rPr>
          <w:szCs w:val="28"/>
        </w:rPr>
      </w:pPr>
      <w:r>
        <w:rPr>
          <w:szCs w:val="28"/>
        </w:rPr>
        <w:t xml:space="preserve">- проведение мероприятий социально-значимого характера;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284"/>
        <w:jc w:val="both"/>
        <w:rPr>
          <w:szCs w:val="28"/>
        </w:rPr>
      </w:pPr>
      <w:r>
        <w:rPr>
          <w:szCs w:val="28"/>
        </w:rPr>
        <w:t xml:space="preserve">- обеспечение доступности основных объектов и услуг в сферах жизнедеятельности инвалидов.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284"/>
        <w:jc w:val="both"/>
        <w:rPr>
          <w:szCs w:val="28"/>
        </w:rPr>
      </w:pPr>
      <w:r>
        <w:rPr>
          <w:szCs w:val="28"/>
        </w:rPr>
        <w:t xml:space="preserve">Сведения о достижении значений целевых </w:t>
      </w:r>
      <w:r>
        <w:rPr>
          <w:szCs w:val="28"/>
        </w:rPr>
        <w:t xml:space="preserve">показателей (индикаторов) муниципальной программы</w:t>
      </w:r>
      <w:r>
        <w:rPr>
          <w:szCs w:val="28"/>
        </w:rPr>
        <w:t xml:space="preserve"> з</w:t>
      </w:r>
      <w:r>
        <w:rPr>
          <w:szCs w:val="28"/>
        </w:rPr>
        <w:t xml:space="preserve">а 202</w:t>
      </w:r>
      <w:r>
        <w:rPr>
          <w:szCs w:val="28"/>
        </w:rPr>
        <w:t xml:space="preserve">5</w:t>
      </w:r>
      <w:r>
        <w:rPr>
          <w:szCs w:val="28"/>
        </w:rPr>
        <w:t xml:space="preserve"> год приведены в Таблице№1. </w:t>
      </w:r>
      <w:r>
        <w:rPr>
          <w:szCs w:val="28"/>
        </w:rPr>
      </w:r>
      <w:r>
        <w:rPr>
          <w:szCs w:val="28"/>
        </w:rPr>
      </w:r>
    </w:p>
    <w:p>
      <w:pPr>
        <w:pStyle w:val="882"/>
        <w:rPr>
          <w:rStyle w:val="900"/>
          <w:bCs/>
          <w:sz w:val="20"/>
        </w:rPr>
        <w:sectPr>
          <w:headerReference w:type="even" r:id="rId9"/>
          <w:footnotePr/>
          <w:endnotePr/>
          <w:type w:val="nextPage"/>
          <w:pgSz w:w="11906" w:h="16838" w:orient="portrait"/>
          <w:pgMar w:top="1134" w:right="1134" w:bottom="1134" w:left="1134" w:header="720" w:footer="720" w:gutter="0"/>
          <w:cols w:num="1" w:sep="0" w:space="720" w:equalWidth="1"/>
          <w:docGrid w:linePitch="360"/>
          <w:titlePg/>
        </w:sectPr>
      </w:pPr>
      <w:r>
        <w:rPr>
          <w:rStyle w:val="900"/>
          <w:bCs/>
          <w:sz w:val="20"/>
        </w:rPr>
      </w:r>
      <w:r>
        <w:rPr>
          <w:rStyle w:val="900"/>
          <w:bCs/>
          <w:sz w:val="20"/>
        </w:rPr>
      </w:r>
      <w:r>
        <w:rPr>
          <w:rStyle w:val="900"/>
          <w:bCs/>
          <w:sz w:val="20"/>
        </w:rPr>
      </w:r>
    </w:p>
    <w:p>
      <w:pPr>
        <w:pStyle w:val="882"/>
        <w:ind w:firstLine="11624"/>
        <w:jc w:val="center"/>
        <w:rPr>
          <w:bCs/>
          <w:color w:val="26282f"/>
        </w:rPr>
      </w:pPr>
      <w:r>
        <w:rPr>
          <w:rStyle w:val="900"/>
          <w:b w:val="0"/>
          <w:bCs/>
        </w:rPr>
        <w:t xml:space="preserve">Таблица № 1</w:t>
      </w:r>
      <w:r>
        <w:rPr>
          <w:rStyle w:val="900"/>
          <w:bCs/>
        </w:rPr>
        <w:br w:type="textWrapping" w:clear="all"/>
      </w:r>
      <w:r>
        <w:rPr>
          <w:b/>
          <w:szCs w:val="28"/>
        </w:rPr>
        <w:t xml:space="preserve">Сведения о достижении значений целевых показателей (индикаторов) муниципальной программы</w:t>
      </w:r>
      <w:r>
        <w:rPr>
          <w:b/>
          <w:szCs w:val="28"/>
        </w:rPr>
        <w:t xml:space="preserve">, подпрограмм муниципальной программы (обеспечивающей подпрограммы муниципальной программы)</w:t>
      </w: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882"/>
        <w:ind w:firstLine="698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W w:w="15736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5244"/>
        <w:gridCol w:w="1276"/>
        <w:gridCol w:w="1134"/>
        <w:gridCol w:w="1985"/>
        <w:gridCol w:w="2126"/>
        <w:gridCol w:w="2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(индикатор)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(наименование)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целевых показателей (индикаторов) муниципальной программы, подпрограммы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отклонений значений показателя (индикатора) на конец отчетного года (при наличии)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82"/>
              <w:ind w:left="-107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«Социальная поддержка отдельных категорий граждан муниципального образования «Город Майкоп»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27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Доля граждан, получивших социальную поддержку, к общему количеству обратившихся граждан.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98</w:t>
            </w:r>
            <w:r>
              <w:rPr>
                <w:color w:val="0d0d0d"/>
                <w:sz w:val="22"/>
                <w:szCs w:val="22"/>
              </w:rPr>
              <w:t xml:space="preserve">,</w:t>
            </w:r>
            <w:r>
              <w:rPr>
                <w:color w:val="0d0d0d"/>
                <w:sz w:val="22"/>
                <w:szCs w:val="22"/>
              </w:rPr>
              <w:t xml:space="preserve">7</w:t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«Адресная социальная поддержка граждан»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82"/>
              <w:contextualSpacing/>
              <w:jc w:val="both"/>
              <w:spacing w:after="200" w:line="276" w:lineRule="auto"/>
              <w:tabs>
                <w:tab w:val="left" w:pos="227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Доля семей с детьми, получивших социальную поддержку, к общему количеству семей с детьми, обратившихся за поддержкой.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75</w:t>
            </w:r>
            <w:r>
              <w:rPr>
                <w:color w:val="0d0d0d"/>
                <w:sz w:val="22"/>
                <w:szCs w:val="22"/>
              </w:rPr>
              <w:t xml:space="preserve">,</w:t>
            </w:r>
            <w:r>
              <w:rPr>
                <w:color w:val="0d0d0d"/>
                <w:sz w:val="22"/>
                <w:szCs w:val="22"/>
              </w:rPr>
              <w:t xml:space="preserve">0</w:t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Прирост социально-значимых мероприятий (нарастающим итогом).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lang w:val="en-US"/>
              </w:rPr>
              <w:t xml:space="preserve">9</w:t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</w:r>
            <w:r>
              <w:rPr>
                <w:b/>
                <w:color w:val="0d0d0d"/>
                <w:sz w:val="24"/>
                <w:szCs w:val="24"/>
              </w:rPr>
            </w:r>
            <w:r>
              <w:rPr>
                <w:b/>
                <w:color w:val="0d0d0d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 xml:space="preserve">Подпрограмма «Доступная среда»</w:t>
            </w:r>
            <w:r>
              <w:rPr>
                <w:b/>
                <w:color w:val="0d0d0d"/>
                <w:sz w:val="24"/>
                <w:szCs w:val="24"/>
              </w:rPr>
            </w:r>
            <w:r>
              <w:rPr>
                <w:b/>
                <w:color w:val="0d0d0d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библиотек, доступных для инвалидов и МГН, в общем количестве муниципальных библиотек (нарастающим итогом)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лиц с ограниченными возможностями здоровья и инвалидов, участвующих в творческих коллективах и кружках по интересам, в общей численности этой категории населения.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35,7</w:t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15,</w:t>
            </w:r>
            <w:r>
              <w:rPr>
                <w:color w:val="0d0d0d"/>
                <w:sz w:val="22"/>
                <w:szCs w:val="22"/>
              </w:rPr>
              <w:t xml:space="preserve">9</w:t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</w:t>
            </w:r>
            <w:r>
              <w:rPr>
                <w:sz w:val="22"/>
                <w:szCs w:val="22"/>
              </w:rPr>
              <w:t xml:space="preserve">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Доля специалистов, работающих с детьми – инвалидами, прошедших обучение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35,0</w:t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  <w:r>
              <w:rPr>
                <w:color w:val="0d0d0d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81,2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8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firstLine="698"/>
        <w:jc w:val="center"/>
        <w:rPr>
          <w:rStyle w:val="900"/>
          <w:b w:val="0"/>
          <w:bCs/>
          <w:szCs w:val="28"/>
        </w:rPr>
      </w:pPr>
      <w:r>
        <w:rPr>
          <w:rStyle w:val="900"/>
          <w:b w:val="0"/>
          <w:bCs/>
          <w:szCs w:val="28"/>
        </w:rPr>
        <w:t xml:space="preserve">Расчет целевых показателей муниципальной программы</w:t>
      </w:r>
      <w:r>
        <w:rPr>
          <w:rStyle w:val="900"/>
          <w:b w:val="0"/>
          <w:bCs/>
          <w:szCs w:val="28"/>
        </w:rPr>
      </w:r>
      <w:r>
        <w:rPr>
          <w:rStyle w:val="900"/>
          <w:b w:val="0"/>
          <w:bCs/>
          <w:szCs w:val="28"/>
        </w:rPr>
      </w:r>
    </w:p>
    <w:p>
      <w:pPr>
        <w:pStyle w:val="882"/>
        <w:ind w:firstLine="698"/>
        <w:jc w:val="center"/>
        <w:rPr>
          <w:rStyle w:val="900"/>
          <w:b w:val="0"/>
          <w:bCs/>
          <w:szCs w:val="28"/>
        </w:rPr>
      </w:pPr>
      <w:r>
        <w:rPr>
          <w:rStyle w:val="900"/>
          <w:b w:val="0"/>
          <w:bCs/>
          <w:szCs w:val="28"/>
        </w:rPr>
      </w:r>
      <w:r>
        <w:rPr>
          <w:rStyle w:val="900"/>
          <w:b w:val="0"/>
          <w:bCs/>
          <w:szCs w:val="28"/>
        </w:rPr>
      </w:r>
      <w:r>
        <w:rPr>
          <w:rStyle w:val="900"/>
          <w:b w:val="0"/>
          <w:bCs/>
          <w:szCs w:val="28"/>
        </w:rPr>
      </w:r>
    </w:p>
    <w:p>
      <w:pPr>
        <w:pStyle w:val="882"/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>
        <w:rPr>
          <w:szCs w:val="28"/>
        </w:rPr>
        <w:t xml:space="preserve">Целевой показатель:</w:t>
      </w:r>
      <w:r>
        <w:t xml:space="preserve"> </w:t>
      </w:r>
      <w:r>
        <w:t xml:space="preserve">«</w:t>
      </w:r>
      <w:r>
        <w:t xml:space="preserve">Доля граждан, получивших социальную поддержку, к общему количеству обратившихся граждан из числа имеющих право на ее п</w:t>
      </w:r>
      <w:r>
        <w:t xml:space="preserve">о</w:t>
      </w:r>
      <w:r>
        <w:t xml:space="preserve">лучение</w:t>
      </w:r>
      <w:r>
        <w:t xml:space="preserve">» рассчитывается по формуле: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rPr>
          <w:szCs w:val="28"/>
        </w:rPr>
      </w:pPr>
      <w:r>
        <w:rPr>
          <w:szCs w:val="28"/>
        </w:rPr>
        <w:t xml:space="preserve">Д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 = К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/К</w:t>
      </w:r>
      <w:r>
        <w:rPr>
          <w:sz w:val="24"/>
          <w:szCs w:val="24"/>
        </w:rPr>
        <w:t xml:space="preserve">обр</w:t>
      </w:r>
      <w:r>
        <w:rPr>
          <w:szCs w:val="28"/>
        </w:rPr>
        <w:t xml:space="preserve">.</w:t>
      </w:r>
      <w:r>
        <w:rPr>
          <w:szCs w:val="28"/>
        </w:rPr>
        <w:t xml:space="preserve"> Х 100, где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both"/>
      </w:pPr>
      <w:r>
        <w:rPr>
          <w:szCs w:val="28"/>
        </w:rPr>
        <w:t xml:space="preserve">Д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 - </w:t>
      </w:r>
      <w:r>
        <w:rPr>
          <w:szCs w:val="28"/>
        </w:rPr>
        <w:t xml:space="preserve">д</w:t>
      </w:r>
      <w:r>
        <w:rPr>
          <w:szCs w:val="28"/>
        </w:rPr>
        <w:t xml:space="preserve">оля граждан, получивших социальную поддержку, к общему количеству обратившихся </w:t>
      </w:r>
      <w:r>
        <w:t xml:space="preserve">граждан из числа имеющих право на ее получение</w:t>
      </w:r>
      <w:r>
        <w:t xml:space="preserve">, %</w:t>
      </w:r>
      <w:r/>
    </w:p>
    <w:p>
      <w:pPr>
        <w:pStyle w:val="882"/>
        <w:ind w:firstLine="720"/>
        <w:jc w:val="both"/>
        <w:rPr>
          <w:szCs w:val="28"/>
        </w:rPr>
      </w:pPr>
      <w:r>
        <w:t xml:space="preserve">К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 – количество граждан, получивших меры социальной подд</w:t>
      </w:r>
      <w:r>
        <w:rPr>
          <w:szCs w:val="28"/>
        </w:rPr>
        <w:t xml:space="preserve">ержки, чел.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both"/>
        <w:rPr>
          <w:szCs w:val="28"/>
        </w:rPr>
      </w:pPr>
      <w:r>
        <w:rPr>
          <w:szCs w:val="28"/>
        </w:rPr>
        <w:t xml:space="preserve">К</w:t>
      </w:r>
      <w:r>
        <w:rPr>
          <w:sz w:val="24"/>
          <w:szCs w:val="24"/>
        </w:rPr>
        <w:t xml:space="preserve">обр</w:t>
      </w:r>
      <w:r>
        <w:rPr>
          <w:sz w:val="16"/>
          <w:szCs w:val="16"/>
        </w:rPr>
        <w:t xml:space="preserve">.</w:t>
      </w:r>
      <w:r>
        <w:rPr>
          <w:szCs w:val="28"/>
        </w:rPr>
        <w:t xml:space="preserve"> – количество граждан, обратившихся за получением мер социальной поддержки из числа имеющих </w:t>
      </w:r>
      <w:r>
        <w:rPr>
          <w:szCs w:val="28"/>
        </w:rPr>
        <w:t xml:space="preserve">право на ее получение, чел.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rPr>
          <w:szCs w:val="28"/>
        </w:rPr>
      </w:pPr>
      <w:r>
        <w:rPr>
          <w:szCs w:val="28"/>
        </w:rPr>
        <w:t xml:space="preserve">Фактический расчет: </w:t>
      </w:r>
      <w:r>
        <w:rPr>
          <w:szCs w:val="28"/>
        </w:rPr>
        <w:t xml:space="preserve">447</w:t>
      </w:r>
      <w:r>
        <w:rPr>
          <w:szCs w:val="28"/>
        </w:rPr>
        <w:t xml:space="preserve">/</w:t>
      </w:r>
      <w:r>
        <w:rPr>
          <w:szCs w:val="28"/>
        </w:rPr>
        <w:t xml:space="preserve">453</w:t>
      </w:r>
      <w:r>
        <w:rPr>
          <w:szCs w:val="28"/>
        </w:rPr>
        <w:t xml:space="preserve">*100 %</w:t>
      </w:r>
      <w:r>
        <w:rPr>
          <w:szCs w:val="28"/>
        </w:rPr>
        <w:t xml:space="preserve"> </w:t>
      </w:r>
      <w:r>
        <w:rPr>
          <w:szCs w:val="28"/>
        </w:rPr>
        <w:t xml:space="preserve">= </w:t>
      </w:r>
      <w:r>
        <w:rPr>
          <w:szCs w:val="28"/>
        </w:rPr>
        <w:t xml:space="preserve">98,7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both"/>
      </w:pPr>
      <w:r/>
      <w:r/>
    </w:p>
    <w:p>
      <w:pPr>
        <w:pStyle w:val="882"/>
        <w:ind w:firstLine="720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 Целевой показатель:</w:t>
      </w:r>
      <w:r>
        <w:t xml:space="preserve"> </w:t>
      </w:r>
      <w:r>
        <w:t xml:space="preserve">«</w:t>
      </w:r>
      <w:r>
        <w:t xml:space="preserve">Доля </w:t>
      </w:r>
      <w:r>
        <w:t xml:space="preserve">семей с детьми</w:t>
      </w:r>
      <w:r>
        <w:t xml:space="preserve">, получивших социальную поддержку, к общему количеству </w:t>
      </w:r>
      <w:r>
        <w:t xml:space="preserve">семей с детьми, обратившимися за поддержкой</w:t>
      </w:r>
      <w:r>
        <w:t xml:space="preserve">» рассчитывается по формуле: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rPr>
          <w:szCs w:val="28"/>
        </w:rPr>
      </w:pPr>
      <w:r>
        <w:rPr>
          <w:szCs w:val="28"/>
        </w:rPr>
        <w:t xml:space="preserve">Д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 = К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/К</w:t>
      </w:r>
      <w:r>
        <w:rPr>
          <w:sz w:val="24"/>
          <w:szCs w:val="24"/>
        </w:rPr>
        <w:t xml:space="preserve">обр</w:t>
      </w:r>
      <w:r>
        <w:rPr>
          <w:szCs w:val="28"/>
        </w:rPr>
        <w:t xml:space="preserve">. Х 100, где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both"/>
      </w:pPr>
      <w:r>
        <w:rPr>
          <w:szCs w:val="28"/>
        </w:rPr>
        <w:t xml:space="preserve">Д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 - доля </w:t>
      </w:r>
      <w:r>
        <w:rPr>
          <w:szCs w:val="28"/>
        </w:rPr>
        <w:t xml:space="preserve">семей с детьми</w:t>
      </w:r>
      <w:r>
        <w:rPr>
          <w:szCs w:val="28"/>
        </w:rPr>
        <w:t xml:space="preserve">, получивших социальную поддержку, к общему количеству </w:t>
      </w:r>
      <w:r>
        <w:rPr>
          <w:szCs w:val="28"/>
        </w:rPr>
        <w:t xml:space="preserve">семей с детьми </w:t>
      </w:r>
      <w:r>
        <w:rPr>
          <w:szCs w:val="28"/>
        </w:rPr>
        <w:t xml:space="preserve">обратившихся </w:t>
      </w:r>
      <w:r>
        <w:rPr>
          <w:szCs w:val="28"/>
        </w:rPr>
        <w:t xml:space="preserve">за поддержкой</w:t>
      </w:r>
      <w:r>
        <w:t xml:space="preserve">, %</w:t>
      </w:r>
      <w:r/>
    </w:p>
    <w:p>
      <w:pPr>
        <w:pStyle w:val="882"/>
        <w:ind w:firstLine="720"/>
        <w:jc w:val="both"/>
        <w:rPr>
          <w:szCs w:val="28"/>
        </w:rPr>
      </w:pPr>
      <w:r>
        <w:t xml:space="preserve">К</w:t>
      </w:r>
      <w:r>
        <w:rPr>
          <w:sz w:val="24"/>
          <w:szCs w:val="24"/>
        </w:rPr>
        <w:t xml:space="preserve">п</w:t>
      </w:r>
      <w:r>
        <w:rPr>
          <w:szCs w:val="28"/>
        </w:rPr>
        <w:t xml:space="preserve"> – количество </w:t>
      </w:r>
      <w:r>
        <w:rPr>
          <w:szCs w:val="28"/>
        </w:rPr>
        <w:t xml:space="preserve">семей с детьми</w:t>
      </w:r>
      <w:r>
        <w:rPr>
          <w:szCs w:val="28"/>
        </w:rPr>
        <w:t xml:space="preserve">, получивших социальн</w:t>
      </w:r>
      <w:r>
        <w:rPr>
          <w:szCs w:val="28"/>
        </w:rPr>
        <w:t xml:space="preserve">ую</w:t>
      </w:r>
      <w:r>
        <w:rPr>
          <w:szCs w:val="28"/>
        </w:rPr>
        <w:t xml:space="preserve"> поддержк</w:t>
      </w:r>
      <w:r>
        <w:rPr>
          <w:szCs w:val="28"/>
        </w:rPr>
        <w:t xml:space="preserve">у</w:t>
      </w:r>
      <w:r>
        <w:rPr>
          <w:szCs w:val="28"/>
        </w:rPr>
        <w:t xml:space="preserve">, </w:t>
      </w:r>
      <w:r>
        <w:rPr>
          <w:szCs w:val="28"/>
        </w:rPr>
        <w:t xml:space="preserve">семей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both"/>
        <w:rPr>
          <w:szCs w:val="28"/>
        </w:rPr>
      </w:pPr>
      <w:r>
        <w:rPr>
          <w:szCs w:val="28"/>
        </w:rPr>
        <w:t xml:space="preserve">К</w:t>
      </w:r>
      <w:r>
        <w:rPr>
          <w:sz w:val="24"/>
          <w:szCs w:val="24"/>
        </w:rPr>
        <w:t xml:space="preserve">обр</w:t>
      </w:r>
      <w:r>
        <w:rPr>
          <w:sz w:val="16"/>
          <w:szCs w:val="16"/>
        </w:rPr>
        <w:t xml:space="preserve">.</w:t>
      </w:r>
      <w:r>
        <w:rPr>
          <w:szCs w:val="28"/>
        </w:rPr>
        <w:t xml:space="preserve"> – количество </w:t>
      </w:r>
      <w:r>
        <w:rPr>
          <w:szCs w:val="28"/>
        </w:rPr>
        <w:t xml:space="preserve">семей с детьми</w:t>
      </w:r>
      <w:r>
        <w:rPr>
          <w:szCs w:val="28"/>
        </w:rPr>
        <w:t xml:space="preserve">, обратившихся за получением </w:t>
      </w:r>
      <w:r>
        <w:rPr>
          <w:szCs w:val="28"/>
        </w:rPr>
        <w:t xml:space="preserve">социальной поддержки</w:t>
      </w:r>
      <w:r>
        <w:rPr>
          <w:szCs w:val="28"/>
        </w:rPr>
        <w:t xml:space="preserve">, чел.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rPr>
          <w:szCs w:val="28"/>
        </w:rPr>
      </w:pPr>
      <w:r>
        <w:rPr>
          <w:szCs w:val="28"/>
        </w:rPr>
        <w:t xml:space="preserve">Фактический расчет: </w:t>
      </w:r>
      <w:r>
        <w:rPr>
          <w:szCs w:val="28"/>
        </w:rPr>
        <w:t xml:space="preserve">3</w:t>
      </w:r>
      <w:r>
        <w:rPr>
          <w:szCs w:val="28"/>
        </w:rPr>
        <w:t xml:space="preserve">/</w:t>
      </w:r>
      <w:r>
        <w:rPr>
          <w:szCs w:val="28"/>
        </w:rPr>
        <w:t xml:space="preserve">4</w:t>
      </w:r>
      <w:r>
        <w:rPr>
          <w:szCs w:val="28"/>
        </w:rPr>
        <w:t xml:space="preserve">*100 % = </w:t>
      </w:r>
      <w:r>
        <w:rPr>
          <w:szCs w:val="28"/>
        </w:rPr>
        <w:t xml:space="preserve">75,0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both"/>
        <w:rPr>
          <w:szCs w:val="28"/>
          <w:highlight w:val="yellow"/>
        </w:rPr>
      </w:pPr>
      <w:r>
        <w:rPr>
          <w:szCs w:val="28"/>
          <w:highlight w:val="yellow"/>
        </w:rPr>
      </w:r>
      <w:r>
        <w:rPr>
          <w:szCs w:val="28"/>
          <w:highlight w:val="yellow"/>
        </w:rPr>
      </w:r>
      <w:r>
        <w:rPr>
          <w:szCs w:val="28"/>
          <w:highlight w:val="yellow"/>
        </w:rPr>
      </w:r>
    </w:p>
    <w:p>
      <w:pPr>
        <w:pStyle w:val="882"/>
        <w:ind w:firstLine="720"/>
        <w:jc w:val="both"/>
      </w:pPr>
      <w:r>
        <w:rPr>
          <w:szCs w:val="28"/>
        </w:rPr>
        <w:t xml:space="preserve">3</w:t>
      </w:r>
      <w:r>
        <w:rPr>
          <w:szCs w:val="28"/>
        </w:rPr>
        <w:t xml:space="preserve">) По показателю «</w:t>
      </w:r>
      <w:r>
        <w:t xml:space="preserve">Прирост социально-значимых м</w:t>
      </w:r>
      <w:r>
        <w:t xml:space="preserve">ероприятий (нарастающим итогом)</w:t>
      </w:r>
      <w:r>
        <w:t xml:space="preserve">» в 202</w:t>
      </w:r>
      <w:r>
        <w:t xml:space="preserve">5</w:t>
      </w:r>
      <w:r>
        <w:t xml:space="preserve"> году фактическое значение составило </w:t>
      </w:r>
      <w:r>
        <w:t xml:space="preserve">3</w:t>
      </w:r>
      <w:r>
        <w:t xml:space="preserve"> шт., соответственно исполнение </w:t>
      </w:r>
      <w:r>
        <w:t xml:space="preserve">–</w:t>
      </w:r>
      <w:r>
        <w:t xml:space="preserve"> </w:t>
      </w:r>
      <w:r>
        <w:t xml:space="preserve">9</w:t>
      </w:r>
      <w:r>
        <w:t xml:space="preserve"> шт.</w:t>
      </w:r>
      <w:r>
        <w:t xml:space="preserve"> </w:t>
      </w:r>
      <w:r/>
    </w:p>
    <w:p>
      <w:pPr>
        <w:pStyle w:val="882"/>
        <w:ind w:firstLine="720"/>
        <w:jc w:val="both"/>
      </w:pPr>
      <w:r/>
      <w:r/>
    </w:p>
    <w:p>
      <w:pPr>
        <w:pStyle w:val="882"/>
        <w:ind w:firstLine="720"/>
        <w:jc w:val="both"/>
      </w:pPr>
      <w:r>
        <w:t xml:space="preserve">4)</w:t>
      </w:r>
      <w:r>
        <w:rPr>
          <w:szCs w:val="28"/>
          <w:lang w:eastAsia="en-US"/>
        </w:rPr>
        <w:t xml:space="preserve"> </w:t>
      </w:r>
      <w:r>
        <w:t xml:space="preserve">Целевой показатель: «Доля муниципальных библиотек, доступных для инвалидов и других маломобильных групп населения в общем коли</w:t>
      </w:r>
      <w:r>
        <w:t xml:space="preserve">честве муниципальных библиотек» рассчитывается по формуле:</w:t>
      </w:r>
      <w:r/>
    </w:p>
    <w:p>
      <w:pPr>
        <w:pStyle w:val="882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U= Zi/Ni * 100, где: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U- доля муниципальных библиотек, доступных для инвалидов и других маломобильных групп </w:t>
      </w:r>
      <w:r>
        <w:rPr>
          <w:szCs w:val="28"/>
          <w:lang w:eastAsia="en-US"/>
        </w:rPr>
        <w:t xml:space="preserve">населения в</w:t>
      </w:r>
      <w:r>
        <w:rPr>
          <w:szCs w:val="28"/>
          <w:lang w:eastAsia="en-US"/>
        </w:rPr>
        <w:t xml:space="preserve"> общем количестве муниципальных библиотек, %;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Zi – количество муниципальных библиотек, доступных для инвалидов и других маломобильных групп населения, ед.;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Ni – общее количество муниципальных библиотек для инвалидов и других маломобильных групп населения, ед.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ind w:firstLine="851"/>
        <w:rPr>
          <w:szCs w:val="28"/>
          <w:lang w:eastAsia="en-US"/>
        </w:rPr>
      </w:pPr>
      <w:r>
        <w:rPr>
          <w:szCs w:val="28"/>
          <w:lang w:eastAsia="en-US"/>
        </w:rPr>
        <w:t xml:space="preserve">Фактический расчет</w:t>
      </w:r>
      <w:r>
        <w:rPr>
          <w:szCs w:val="28"/>
          <w:lang w:eastAsia="en-US"/>
        </w:rPr>
        <w:t xml:space="preserve"> за 202</w:t>
      </w:r>
      <w:r>
        <w:rPr>
          <w:szCs w:val="28"/>
          <w:lang w:eastAsia="en-US"/>
        </w:rPr>
        <w:t xml:space="preserve">5</w:t>
      </w:r>
      <w:r>
        <w:rPr>
          <w:szCs w:val="28"/>
          <w:lang w:eastAsia="en-US"/>
        </w:rPr>
        <w:t xml:space="preserve"> год</w:t>
      </w:r>
      <w:r>
        <w:rPr>
          <w:szCs w:val="28"/>
          <w:lang w:eastAsia="en-US"/>
        </w:rPr>
        <w:t xml:space="preserve">: </w:t>
      </w:r>
      <w:r>
        <w:rPr>
          <w:szCs w:val="28"/>
          <w:lang w:eastAsia="en-US"/>
        </w:rPr>
        <w:t xml:space="preserve">5</w:t>
      </w:r>
      <w:r>
        <w:rPr>
          <w:szCs w:val="28"/>
          <w:lang w:eastAsia="en-US"/>
        </w:rPr>
        <w:t xml:space="preserve">/14 * 100 = </w:t>
      </w:r>
      <w:r>
        <w:rPr>
          <w:szCs w:val="28"/>
          <w:lang w:eastAsia="en-US"/>
        </w:rPr>
        <w:t xml:space="preserve">35</w:t>
      </w:r>
      <w:r>
        <w:rPr>
          <w:szCs w:val="28"/>
          <w:lang w:eastAsia="en-US"/>
        </w:rPr>
        <w:t xml:space="preserve">,</w:t>
      </w:r>
      <w:r>
        <w:rPr>
          <w:szCs w:val="28"/>
          <w:lang w:eastAsia="en-US"/>
        </w:rPr>
        <w:t xml:space="preserve">7</w:t>
      </w:r>
      <w:r>
        <w:rPr>
          <w:szCs w:val="28"/>
          <w:lang w:eastAsia="en-US"/>
        </w:rPr>
        <w:t xml:space="preserve"> %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val="en-US" w:eastAsia="en-US"/>
        </w:rPr>
      </w:pPr>
      <w:r>
        <w:rPr>
          <w:szCs w:val="28"/>
          <w:lang w:eastAsia="en-US"/>
        </w:rPr>
        <w:tab/>
      </w:r>
      <w:r>
        <w:rPr>
          <w:szCs w:val="28"/>
          <w:lang w:eastAsia="en-US"/>
        </w:rPr>
        <w:t xml:space="preserve">В соответствии с Отчетом формы № 6 – нк «Свод годовых сведений об общедоступных (публичных) библиотеках системы Минкультуры России», утвержденный приказом Росстата от 18.10.2021 № 713 в 202</w:t>
      </w:r>
      <w:r>
        <w:rPr>
          <w:szCs w:val="28"/>
          <w:lang w:eastAsia="en-US"/>
        </w:rPr>
        <w:t xml:space="preserve">4</w:t>
      </w:r>
      <w:r>
        <w:rPr>
          <w:szCs w:val="28"/>
          <w:lang w:eastAsia="en-US"/>
        </w:rPr>
        <w:t xml:space="preserve"> году количество зданий библиотек МБУК «ЦБС», доступных для лиц с ОВЗ и нарушением опорно-двигательного аппа</w:t>
      </w:r>
      <w:r>
        <w:rPr>
          <w:szCs w:val="28"/>
          <w:lang w:eastAsia="en-US"/>
        </w:rPr>
        <w:t xml:space="preserve">рата – 5</w:t>
      </w:r>
      <w:r>
        <w:rPr>
          <w:szCs w:val="28"/>
          <w:lang w:eastAsia="en-US"/>
        </w:rPr>
        <w:t xml:space="preserve"> ед</w:t>
      </w:r>
      <w:r>
        <w:rPr>
          <w:szCs w:val="28"/>
          <w:lang w:eastAsia="en-US"/>
        </w:rPr>
        <w:t xml:space="preserve">. </w:t>
      </w:r>
      <w:r>
        <w:rPr>
          <w:szCs w:val="28"/>
          <w:lang w:eastAsia="en-US"/>
        </w:rPr>
        <w:t xml:space="preserve">Еще в 2023 году две библиотеки</w:t>
      </w:r>
      <w:r>
        <w:rPr>
          <w:szCs w:val="28"/>
          <w:lang w:eastAsia="en-US"/>
        </w:rPr>
        <w:t xml:space="preserve"> были дооборудованы техническими средствами для доступного перемещения инвалидов и других маломобильных групп населения.</w:t>
      </w:r>
      <w:r>
        <w:rPr>
          <w:szCs w:val="28"/>
          <w:lang w:val="en-US" w:eastAsia="en-US"/>
        </w:rPr>
      </w:r>
      <w:r>
        <w:rPr>
          <w:szCs w:val="28"/>
          <w:lang w:val="en-US"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 xml:space="preserve">5) </w:t>
      </w:r>
      <w:r>
        <w:rPr>
          <w:szCs w:val="28"/>
          <w:lang w:eastAsia="en-US"/>
        </w:rPr>
        <w:t xml:space="preserve">Целевой показатель: «Доля лиц с ограниченными возможностями здоровья и инвалидов, участвующих в творческих коллективах и кружках по интересам, в общей численности этой категории населения»</w:t>
      </w: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рассчитывается</w:t>
      </w:r>
      <w:r>
        <w:rPr>
          <w:szCs w:val="28"/>
          <w:lang w:eastAsia="en-US"/>
        </w:rPr>
        <w:t xml:space="preserve"> по формуле: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U= Zi/ Ni * 100, где: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U- доля лиц с ограниченными возможностями здоровья и инвалидов, участвующих в творческих коллективах и кружках по интересам, в общей численности этой категории населения, %;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Zi – количество лиц с ограниченными возможностями здоровья и инвалидов по зрению, участвующих в творческих коллективах и кружках по интересам, чел.;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Ni – общее количество лиц с ограниченными возможностями здоровья и инвалидов по зрению в муниципальном образовании «Город Майкоп», чел.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rPr>
          <w:szCs w:val="28"/>
          <w:lang w:eastAsia="en-US"/>
        </w:rPr>
      </w:pPr>
      <w:r>
        <w:rPr>
          <w:szCs w:val="28"/>
          <w:lang w:eastAsia="en-US"/>
        </w:rPr>
        <w:t xml:space="preserve">Фактический расчет</w:t>
      </w:r>
      <w:r>
        <w:rPr>
          <w:szCs w:val="28"/>
          <w:lang w:eastAsia="en-US"/>
        </w:rPr>
        <w:t xml:space="preserve"> за 202</w:t>
      </w:r>
      <w:r>
        <w:rPr>
          <w:szCs w:val="28"/>
          <w:lang w:eastAsia="en-US"/>
        </w:rPr>
        <w:t xml:space="preserve">5</w:t>
      </w:r>
      <w:r>
        <w:rPr>
          <w:szCs w:val="28"/>
          <w:lang w:eastAsia="en-US"/>
        </w:rPr>
        <w:t xml:space="preserve"> год</w:t>
      </w:r>
      <w:r>
        <w:rPr>
          <w:szCs w:val="28"/>
          <w:lang w:eastAsia="en-US"/>
        </w:rPr>
        <w:t xml:space="preserve">: 5</w:t>
      </w:r>
      <w:r>
        <w:rPr>
          <w:szCs w:val="28"/>
          <w:lang w:eastAsia="en-US"/>
        </w:rPr>
        <w:t xml:space="preserve">4</w:t>
      </w:r>
      <w:r>
        <w:rPr>
          <w:szCs w:val="28"/>
          <w:lang w:eastAsia="en-US"/>
        </w:rPr>
        <w:t xml:space="preserve">/3</w:t>
      </w:r>
      <w:r>
        <w:rPr>
          <w:szCs w:val="28"/>
          <w:lang w:eastAsia="en-US"/>
        </w:rPr>
        <w:t xml:space="preserve">4</w:t>
      </w:r>
      <w:r>
        <w:rPr>
          <w:szCs w:val="28"/>
          <w:lang w:eastAsia="en-US"/>
        </w:rPr>
        <w:t xml:space="preserve">0 * 100 = 15,</w:t>
      </w:r>
      <w:r>
        <w:rPr>
          <w:szCs w:val="28"/>
          <w:lang w:eastAsia="en-US"/>
        </w:rPr>
        <w:t xml:space="preserve">9</w:t>
      </w:r>
      <w:r>
        <w:rPr>
          <w:szCs w:val="28"/>
          <w:lang w:eastAsia="en-US"/>
        </w:rPr>
        <w:t xml:space="preserve"> %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ind w:firstLine="720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6)</w:t>
      </w:r>
      <w:r>
        <w:rPr>
          <w:szCs w:val="28"/>
          <w:lang w:eastAsia="en-US"/>
        </w:rPr>
        <w:t xml:space="preserve">. Целевой показатель: «</w:t>
      </w:r>
      <w:r>
        <w:rPr>
          <w:szCs w:val="28"/>
          <w:lang w:eastAsia="en-US"/>
        </w:rPr>
        <w:t xml:space="preserve">Доля </w:t>
      </w:r>
      <w:r>
        <w:rPr>
          <w:szCs w:val="28"/>
          <w:lang w:eastAsia="en-US"/>
        </w:rPr>
        <w:t xml:space="preserve">специалистов, работающих с детьми-инвалидами по вопросам, связанным с обеспечением доступности для инвалидов объектов и услуг, прошедших обучение».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U= Zi/ Ni * 100, где: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U - доля специалистов, работающих с детьми - инвалидами по вопросам, связанным с обеспечением доступности для инвалидов объектов и услуг, пошедших обучение в общем количестве специалистов, работающих с детьми-инвалидами, %;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Zi – количество специалистов, работающих с детьми - инвалидами по вопросам, связанным с обеспечением доступности для инвалидов объектов и услуг, прошедших обучение по компетенции Комитета по образованию, чел.;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Ni – общее количество специалистов, работающих с детьми - инвалидами по вопросам, связанным с обеспечением доступности для инвалидов объектов и услуг, по компетенции Комитета по образованию, чел.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Фактический расчет</w:t>
      </w:r>
      <w:r>
        <w:rPr>
          <w:szCs w:val="28"/>
          <w:lang w:eastAsia="en-US"/>
        </w:rPr>
        <w:t xml:space="preserve"> за 202</w:t>
      </w:r>
      <w:r>
        <w:rPr>
          <w:szCs w:val="28"/>
          <w:lang w:eastAsia="en-US"/>
        </w:rPr>
        <w:t xml:space="preserve">5</w:t>
      </w:r>
      <w:r>
        <w:rPr>
          <w:szCs w:val="28"/>
          <w:lang w:eastAsia="en-US"/>
        </w:rPr>
        <w:t xml:space="preserve"> год</w:t>
      </w:r>
      <w:r>
        <w:rPr>
          <w:szCs w:val="28"/>
          <w:lang w:eastAsia="en-US"/>
        </w:rPr>
        <w:t xml:space="preserve">: 2</w:t>
      </w:r>
      <w:r>
        <w:rPr>
          <w:szCs w:val="28"/>
          <w:lang w:eastAsia="en-US"/>
        </w:rPr>
        <w:t xml:space="preserve">8</w:t>
      </w:r>
      <w:r>
        <w:rPr>
          <w:szCs w:val="28"/>
          <w:lang w:eastAsia="en-US"/>
        </w:rPr>
        <w:t xml:space="preserve">/</w:t>
      </w:r>
      <w:r>
        <w:rPr>
          <w:szCs w:val="28"/>
          <w:lang w:eastAsia="en-US"/>
        </w:rPr>
        <w:t xml:space="preserve">80</w:t>
      </w:r>
      <w:r>
        <w:rPr>
          <w:szCs w:val="28"/>
          <w:lang w:eastAsia="en-US"/>
        </w:rPr>
        <w:t xml:space="preserve"> * 100 = </w:t>
      </w:r>
      <w:r>
        <w:rPr>
          <w:szCs w:val="28"/>
          <w:lang w:eastAsia="en-US"/>
        </w:rPr>
        <w:t xml:space="preserve">3</w:t>
      </w:r>
      <w:r>
        <w:rPr>
          <w:szCs w:val="28"/>
          <w:lang w:eastAsia="en-US"/>
        </w:rPr>
        <w:t xml:space="preserve">5</w:t>
      </w:r>
      <w:r>
        <w:rPr>
          <w:szCs w:val="28"/>
          <w:lang w:eastAsia="en-US"/>
        </w:rPr>
        <w:t xml:space="preserve">,</w:t>
      </w:r>
      <w:r>
        <w:rPr>
          <w:szCs w:val="28"/>
          <w:lang w:eastAsia="en-US"/>
        </w:rPr>
        <w:t xml:space="preserve">0</w:t>
      </w:r>
      <w:r>
        <w:rPr>
          <w:szCs w:val="28"/>
          <w:lang w:eastAsia="en-US"/>
        </w:rPr>
        <w:t xml:space="preserve"> %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В 2025 году увеличилось общее количество специалистов, работающих с детьми-инвалидами по вопросам, связанным с обеспечением доступности для инвалидов объектов и услуг на 9 чел. (психологи). 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88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</w:pPr>
      <w:r/>
      <w:r/>
    </w:p>
    <w:p>
      <w:pPr>
        <w:pStyle w:val="882"/>
        <w:ind w:firstLine="720"/>
      </w:pPr>
      <w:r/>
      <w:r/>
    </w:p>
    <w:p>
      <w:pPr>
        <w:pStyle w:val="882"/>
        <w:ind w:firstLine="720"/>
      </w:pPr>
      <w:r/>
      <w:r/>
    </w:p>
    <w:p>
      <w:pPr>
        <w:pStyle w:val="882"/>
        <w:ind w:firstLine="720"/>
      </w:pPr>
      <w:r/>
      <w:r/>
    </w:p>
    <w:p>
      <w:pPr>
        <w:pStyle w:val="882"/>
        <w:ind w:firstLine="720"/>
      </w:pPr>
      <w:r/>
      <w:r/>
    </w:p>
    <w:p>
      <w:pPr>
        <w:pStyle w:val="882"/>
        <w:ind w:firstLine="720"/>
      </w:pPr>
      <w:r/>
      <w:r/>
    </w:p>
    <w:p>
      <w:pPr>
        <w:pStyle w:val="882"/>
        <w:ind w:firstLine="720"/>
      </w:pPr>
      <w:r/>
      <w:r/>
    </w:p>
    <w:p>
      <w:pPr>
        <w:pStyle w:val="882"/>
        <w:ind w:firstLine="720"/>
      </w:pPr>
      <w:r/>
      <w:r/>
    </w:p>
    <w:p>
      <w:pPr>
        <w:pStyle w:val="882"/>
        <w:ind w:left="12758"/>
        <w:jc w:val="both"/>
      </w:pPr>
      <w:r>
        <w:tab/>
        <w:tab/>
      </w:r>
      <w:r/>
    </w:p>
    <w:p>
      <w:pPr>
        <w:pStyle w:val="882"/>
        <w:jc w:val="center"/>
        <w:rPr>
          <w:color w:val="0d0d0d"/>
          <w:szCs w:val="28"/>
        </w:rPr>
      </w:pPr>
      <w:r>
        <w:rPr>
          <w:rStyle w:val="900"/>
          <w:bCs/>
          <w:color w:val="0d0d0d"/>
          <w:szCs w:val="28"/>
        </w:rPr>
        <w:t xml:space="preserve">Сведения о степени выполнения основных мероприятий, мероприятий (направлений расходов), контрольных событий муниципальной программы, подпрограмм муниципальной программы</w:t>
      </w:r>
      <w:r>
        <w:rPr>
          <w:rStyle w:val="900"/>
          <w:bCs/>
          <w:color w:val="0d0d0d"/>
          <w:szCs w:val="28"/>
        </w:rPr>
        <w:t xml:space="preserve"> (</w:t>
      </w:r>
      <w:r>
        <w:rPr>
          <w:b/>
          <w:bCs/>
          <w:color w:val="0d0d0d"/>
          <w:szCs w:val="28"/>
        </w:rPr>
        <w:t xml:space="preserve">обеспечивающей подпрограммы муниципальной программы</w:t>
      </w:r>
      <w:r>
        <w:rPr>
          <w:rStyle w:val="900"/>
          <w:bCs/>
          <w:color w:val="0d0d0d"/>
          <w:szCs w:val="28"/>
        </w:rPr>
        <w:t xml:space="preserve">)</w:t>
      </w:r>
      <w:r>
        <w:rPr>
          <w:color w:val="0d0d0d"/>
          <w:szCs w:val="28"/>
        </w:rPr>
      </w:r>
      <w:r>
        <w:rPr>
          <w:color w:val="0d0d0d"/>
          <w:szCs w:val="28"/>
        </w:rPr>
      </w:r>
    </w:p>
    <w:p>
      <w:pPr>
        <w:pStyle w:val="882"/>
        <w:jc w:val="right"/>
        <w:rPr>
          <w:rStyle w:val="900"/>
          <w:bCs/>
          <w:color w:val="0d0d0d"/>
          <w:sz w:val="24"/>
          <w:szCs w:val="24"/>
        </w:rPr>
      </w:pPr>
      <w:r>
        <w:rPr>
          <w:rStyle w:val="900"/>
          <w:bCs/>
          <w:color w:val="0d0d0d"/>
          <w:sz w:val="24"/>
          <w:szCs w:val="24"/>
        </w:rPr>
        <w:t xml:space="preserve">Таблица №2</w:t>
      </w:r>
      <w:r>
        <w:rPr>
          <w:rStyle w:val="900"/>
          <w:bCs/>
          <w:color w:val="0d0d0d"/>
          <w:sz w:val="24"/>
          <w:szCs w:val="24"/>
        </w:rPr>
      </w:r>
      <w:r>
        <w:rPr>
          <w:rStyle w:val="900"/>
          <w:bCs/>
          <w:color w:val="0d0d0d"/>
          <w:sz w:val="24"/>
          <w:szCs w:val="24"/>
        </w:rPr>
      </w:r>
    </w:p>
    <w:p>
      <w:pPr>
        <w:pStyle w:val="882"/>
        <w:ind w:firstLine="698"/>
        <w:jc w:val="right"/>
        <w:rPr>
          <w:rStyle w:val="900"/>
          <w:b w:val="0"/>
          <w:bCs/>
        </w:rPr>
      </w:pPr>
      <w:r>
        <w:rPr>
          <w:rStyle w:val="900"/>
          <w:b w:val="0"/>
          <w:bCs/>
        </w:rPr>
      </w:r>
      <w:r>
        <w:rPr>
          <w:rStyle w:val="900"/>
          <w:b w:val="0"/>
          <w:bCs/>
        </w:rPr>
      </w:r>
      <w:r>
        <w:rPr>
          <w:rStyle w:val="900"/>
          <w:b w:val="0"/>
          <w:bCs/>
        </w:rPr>
      </w:r>
    </w:p>
    <w:tbl>
      <w:tblPr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5812"/>
        <w:gridCol w:w="2693"/>
        <w:gridCol w:w="1701"/>
        <w:gridCol w:w="1559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8"/>
        </w:trPr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№ п/п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Наименование основного меропр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и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ятия, мероприятия (направления расходов) контрольного соб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ы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тия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Ответственный исполн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и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тель, 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gridSpan w:val="3"/>
            <w:tcW w:w="467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Показатели контрольных событий (в количественном выражении) за отче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т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ный год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1"/>
        </w:trPr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План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Факт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%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исполнения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</w:rPr>
            </w:pPr>
            <w:r>
              <w:rPr>
                <w:rStyle w:val="900"/>
                <w:b w:val="0"/>
                <w:bCs/>
                <w:color w:val="0d0d0d"/>
              </w:rPr>
              <w:t xml:space="preserve">1</w:t>
            </w:r>
            <w:r>
              <w:rPr>
                <w:rStyle w:val="900"/>
                <w:b w:val="0"/>
                <w:bCs/>
                <w:color w:val="0d0d0d"/>
              </w:rPr>
            </w:r>
            <w:r>
              <w:rPr>
                <w:rStyle w:val="900"/>
                <w:b w:val="0"/>
                <w:bCs/>
                <w:color w:val="0d0d0d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4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5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6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1400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Cs/>
                <w:color w:val="0d0d0d"/>
                <w:sz w:val="22"/>
                <w:szCs w:val="22"/>
              </w:rPr>
            </w:pPr>
            <w:r>
              <w:rPr>
                <w:rStyle w:val="900"/>
                <w:bCs/>
                <w:color w:val="0d0d0d"/>
                <w:sz w:val="22"/>
                <w:szCs w:val="22"/>
              </w:rPr>
              <w:t xml:space="preserve">Муниципальная программа «Социальная поддержка отдельных категорий граждан муниципального образования «Город Майкоп»</w:t>
            </w:r>
            <w:r>
              <w:rPr>
                <w:rStyle w:val="900"/>
                <w:bCs/>
                <w:color w:val="0d0d0d"/>
                <w:sz w:val="22"/>
                <w:szCs w:val="22"/>
              </w:rPr>
            </w:r>
            <w:r>
              <w:rPr>
                <w:rStyle w:val="900"/>
                <w:bCs/>
                <w:color w:val="0d0d0d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1400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Cs/>
                <w:color w:val="0d0d0d"/>
                <w:sz w:val="24"/>
                <w:szCs w:val="24"/>
              </w:rPr>
              <w:t xml:space="preserve">Подпрограмма «Адресная социальная поддержка граждан»</w:t>
            </w:r>
            <w:r>
              <w:rPr>
                <w:rStyle w:val="90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Cs/>
                <w:i/>
                <w:color w:val="0d0d0d"/>
                <w:sz w:val="24"/>
                <w:szCs w:val="24"/>
              </w:rPr>
              <w:t xml:space="preserve">Основное мероприятие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 «Социал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ь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ная поддержка отдельных категорий гра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ж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дан»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Оказание единовременной материальной помощи малоимущим гражданам на нео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т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ложные нужды</w:t>
            </w:r>
            <w:r>
              <w:rPr>
                <w:rStyle w:val="90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малоимущих граждан, которым оказана материальная помощь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на неотложные ну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ж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ды, чел.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47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47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1.2.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Оказание единовременной материальной помощи малоимущим гражданам на газификацию домовлад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е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ний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1.2.1.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малоимущих граждан, которым оказана единовременная материальная помощь на газификацию дом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владений, чел.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1.3.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Оказание единовременной материал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ь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ной помощи на улучшение соц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и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ально-бытовых условий инвалидам ВОВ, бывшим нес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вершеннолетним узникам фашистских лагерей, вд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вам участников (инвалидов ВОВ)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1.3.1.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граждан, которым оказана единовременная материальная пом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щь на улучшение социально-бытовых условий (инвалиды ВОВ, бывшие несовершеннолетние узники фашистских лагерей, вдовы участников (инвал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и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дов) ВОВ), чел.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1.4.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Оказание единовременной материал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ь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ной помощи лицам, отбывшим наказание, назн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а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ченное судом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1.4.1.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граждан, которым оказана единовременная материальная помощь (лица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,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 отбывшие наказание, назначенное судом), чел.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-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1.5.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Пре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доставление натуральной помощи 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в виде ба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ных услуг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1.5.1.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граждан, которым пред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ставлена натуральная помощь в виде банных услуг, чел.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-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1.6.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Выплата ежемесячного пособия мног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детной семье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1.6.1.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многодетных семей, кот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рым выплачено ежемесячное пособие, чел.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программ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9</w:t>
            </w:r>
            <w:r>
              <w:rPr>
                <w:rStyle w:val="900"/>
                <w:b w:val="0"/>
                <w:bCs/>
                <w:color w:val="000000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00000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9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1.7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Адресная социальная помощь ветеранам Великой Отечественной войны старше 90 лет, проживающим в помещении, требующем неотложного ремонта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программ, Управление ЖКХ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1.7.1.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ветеранов Великой Отечественной войны старше 90 лет, которым осуществлен неотложный ремонт, чел. 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программ, Управление ЖКХ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-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1.8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</w:t>
            </w:r>
            <w:r>
              <w:rPr>
                <w:color w:val="000000"/>
                <w:sz w:val="24"/>
                <w:szCs w:val="24"/>
              </w:rPr>
              <w:t xml:space="preserve">единовременной материальной помощи на улучшение социально-бытовых условий лицам, награжденным знаком «Жителю блокадного Ленинграда»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1.8.1.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Количество граждан, которым оказана единовременная материальная помощь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 xml:space="preserve">на улучшение социально-бытовых условий</w:t>
            </w:r>
            <w:r>
              <w:rPr>
                <w:color w:val="000000"/>
                <w:sz w:val="24"/>
                <w:szCs w:val="24"/>
              </w:rPr>
              <w:t xml:space="preserve"> лицам, награжденным знаком «Жителю блокадного Ленинграда»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-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1.9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Единовременная денежная выплата гражданам, заключившим контракт с Министерством обороны Российской Федерации о прохождении военной службы через пункт отбора </w:t>
            </w:r>
            <w:r>
              <w:rPr>
                <w:sz w:val="24"/>
                <w:szCs w:val="24"/>
              </w:rPr>
              <w:t xml:space="preserve">на военную службу по контра</w:t>
            </w:r>
            <w:r>
              <w:rPr>
                <w:sz w:val="24"/>
                <w:szCs w:val="24"/>
              </w:rPr>
              <w:t xml:space="preserve">кту (3 разряда) города Майкопа или Военный комиссариат Республики Адыгея (офицеры запаса) и убывающим в войсковые части, установленные расчетом Генерального штаба Вооруженных Сил Российской Федерации и (или) расчетом военного комиссариата Республики Адыгея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программ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1.9.1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Количество граждан, заключивших контракт, которым произведена денежная выплата, чел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28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28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Адресная разовая помощь одному из близких родственников (супруг, супруга, родители, дети, усыновители, братья, сестры, дедушка, бабушка, внуки) (далее – близкий родственник) погибшего военнослужащего</w:t>
            </w:r>
            <w:r>
              <w:rPr>
                <w:sz w:val="24"/>
                <w:szCs w:val="24"/>
              </w:rPr>
              <w:t xml:space="preserve">, добровольца, гражданина, призванного на военную службу по мобилизации в Вооруженные Силы Российской Федерации, выполнявших задачи в ходе проведения специальной военной операции и зарегистрированного на территории муниципального образования «Город Майкоп»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1.10.1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Количество близких родственников, обратившихся за выплатой на погребение, чел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7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7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Адресная разовая помощь одному из близких родственников военнослужащего, добровольца, гражданина, призванного на вое</w:t>
            </w:r>
            <w:r>
              <w:rPr>
                <w:sz w:val="24"/>
                <w:szCs w:val="24"/>
              </w:rPr>
              <w:t xml:space="preserve">нную службу по мобилизации в Вооруженные Силы российской Федерации, выполняющих (выполнявших) задачи в ходе проведения специальной военной операции и зарегистрированных на территории муниципального образования «Город Майкоп» на оплату строительных (ремонтн</w:t>
            </w:r>
            <w:r>
              <w:rPr>
                <w:sz w:val="24"/>
                <w:szCs w:val="24"/>
              </w:rPr>
              <w:t xml:space="preserve">ых) работ (услуг), приобретение оборудования и материалов, необходимых для восстановления эксплуатации жилого помещения, обеспечения его услугами газо-, электро-, тепло-, водо- снабжения и водоотведения (в соответствии со строительными нормами и правилами)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1.11.1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Количество родственников, получивших адресную разовую помощь </w:t>
            </w:r>
            <w:r>
              <w:rPr>
                <w:sz w:val="24"/>
                <w:szCs w:val="24"/>
              </w:rPr>
              <w:t xml:space="preserve">на оплату строительных (ремонтны</w:t>
            </w:r>
            <w:r>
              <w:rPr>
                <w:sz w:val="24"/>
                <w:szCs w:val="24"/>
              </w:rPr>
              <w:t xml:space="preserve">х) работ (услуг), приобретение оборудования и материалов, необходимых для восстановления эксплуатации жилого помещения, обеспечения его услугами газо-, электро-, тепло-, водо - снабжения и водоотведения (в соответствии со строительными нормами и правилами)</w:t>
            </w:r>
            <w:r>
              <w:rPr>
                <w:rFonts w:eastAsia="Calibri"/>
                <w:bCs/>
                <w:sz w:val="24"/>
                <w:szCs w:val="24"/>
              </w:rPr>
              <w:t xml:space="preserve">, чел.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53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53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1.12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Единовременная денеж</w:t>
            </w:r>
            <w:r>
              <w:rPr>
                <w:sz w:val="24"/>
                <w:szCs w:val="24"/>
              </w:rPr>
              <w:t xml:space="preserve">ная выплата на возмещение расходов за приобретенное форменное обмундирование и (или) военное снаряжение гражданам, заключившим контракт с Министерством обороны Российской Федерации о прохождении военной службы через пункт отбора на военную службу по контра</w:t>
            </w:r>
            <w:r>
              <w:rPr>
                <w:sz w:val="24"/>
                <w:szCs w:val="24"/>
              </w:rPr>
              <w:t xml:space="preserve">кту (3 разряда) города Майкопа или Военный комиссариат Республики Адыгея (офицеры запаса) и убывающим в войсковые части, установленные расчетом Генерального штаба Вооруженных Сил Российской Федерации и (или) расчетом военного комиссариата Республики Адыгея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1.12.1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Количество военнослужащих (близких родственников) получивших в</w:t>
            </w:r>
            <w:r>
              <w:rPr>
                <w:sz w:val="24"/>
                <w:szCs w:val="24"/>
              </w:rPr>
              <w:t xml:space="preserve">озмещение на приобретение форменного обмундирования, чел.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-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spacing w:after="200"/>
              <w:tabs>
                <w:tab w:val="left" w:pos="1185" w:leader="none"/>
              </w:tabs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Изготовление информационных буклетов о существующих мерах поддержки семей с детьми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spacing w:before="108" w:after="108"/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Отдел му</w:t>
            </w:r>
            <w:r>
              <w:rPr>
                <w:sz w:val="24"/>
                <w:szCs w:val="24"/>
              </w:rPr>
              <w:t xml:space="preserve">ниципальных </w:t>
            </w:r>
            <w:r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изготовленных буклетов о существующих мерах поддержки семей с детьми, 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spacing w:before="108" w:after="108"/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Отдел му</w:t>
            </w:r>
            <w:r>
              <w:rPr>
                <w:sz w:val="24"/>
                <w:szCs w:val="24"/>
              </w:rPr>
              <w:t xml:space="preserve">ниципальных </w:t>
            </w:r>
            <w:r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  <w:t xml:space="preserve">1 000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  <w:t xml:space="preserve">1 000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  <w:t xml:space="preserve">100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,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Cs/>
                <w:i/>
                <w:color w:val="0d0d0d"/>
                <w:sz w:val="24"/>
                <w:szCs w:val="24"/>
              </w:rPr>
              <w:t xml:space="preserve">Основное мероприятие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 «Провед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е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ние мероприятий социально значимого х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а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рактера»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2"/>
                <w:szCs w:val="22"/>
              </w:rPr>
            </w:pP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Праздничные мероприятия (междун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а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родный женский день 8 Марта, встреча, посвященная международному Дню семьи, торжественные мероприятия, пр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и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уроченные ко Дню России, встреча, приуроченная к Международному Дню матери, де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т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ский новогодний утренник)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2.1.1.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2"/>
                <w:szCs w:val="22"/>
              </w:rPr>
            </w:pP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Количество граждан, принявших уч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а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стие в праздничных мероприятиях, чел.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250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250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2.1.2.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2"/>
                <w:szCs w:val="22"/>
              </w:rPr>
            </w:pP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Количество проведенных социально-значимых мероприятий, шт.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2.2.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2"/>
                <w:szCs w:val="22"/>
              </w:rPr>
            </w:pP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Благотворительные акции (меропри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я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тие, посвященное годовщине аварии на Чернобыльской АЭС, День Победы, Международный День пожилого человека, мероприятия, посвяще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н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ные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 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месячнику «Белая трость», Междун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а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родный день защиты детей, Международный День инвалидов, Первый раз в пе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р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  <w:t xml:space="preserve">вый класс)</w:t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  <w:r>
              <w:rPr>
                <w:rStyle w:val="900"/>
                <w:b w:val="0"/>
                <w:bCs/>
                <w:color w:val="0d0d0d"/>
                <w:sz w:val="22"/>
                <w:szCs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2.2.1.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граждан, принявших уч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а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стие в благотворительных акциях, чел.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340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40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2.2.2.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Количество проведенных благотвор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и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тельных акций, шт.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Отдел муниципальных пр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грамм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3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1400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 xml:space="preserve">Подпрограмма «Доступная среда»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jc w:val="both"/>
              <w:rPr>
                <w:rStyle w:val="900"/>
                <w:bCs/>
                <w:color w:val="0d0d0d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мероприятие: </w:t>
            </w:r>
            <w:r>
              <w:rPr>
                <w:sz w:val="24"/>
                <w:szCs w:val="24"/>
              </w:rPr>
              <w:t xml:space="preserve">Социальная поддержка социально ориентированных некоммерческих организаций и иных объединений инвалидов</w:t>
            </w:r>
            <w:r>
              <w:rPr>
                <w:rStyle w:val="90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Cs/>
                <w:color w:val="0d0d0d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муниципальных социальных программ,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подведомственные ему учреждения,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СОНКО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субсидии социально ориентированным 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коммерческим организациям инвалидов по зрению муниципального образования «Город Майкоп» на финансовое обеспечение затрат по приобретению тифлосредств, не вошедших в федеральный перечень реабилитационных мероприятий, технических средств реабилитации и услуг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Отдел муниципальных социальных программ, 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882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lang w:eastAsia="en-US"/>
              </w:rPr>
              <w:t xml:space="preserve">СОНКО</w:t>
            </w:r>
            <w:r>
              <w:rPr>
                <w:color w:val="0d0d0d"/>
                <w:sz w:val="24"/>
                <w:szCs w:val="24"/>
              </w:rPr>
            </w:r>
            <w:r>
              <w:rPr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1.1.1.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Число инвалидов по зрению, обеспеченных в текущем году средствами реабилитации, не вошедшими в федеральный перечень реабилитационных мероприятий, технических средств реабилитации и услуг, 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чел.</w:t>
            </w:r>
            <w:r>
              <w:rPr>
                <w:rFonts w:ascii="Times New Roman" w:hAnsi="Times New Roman" w:cs="Times New Roman"/>
                <w:color w:val="0d0d0d"/>
              </w:rPr>
            </w:r>
            <w:r>
              <w:rPr>
                <w:rFonts w:ascii="Times New Roman" w:hAnsi="Times New Roman" w:cs="Times New Roman"/>
                <w:color w:val="0d0d0d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муниципальных социальных программ, 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882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СОНКО</w:t>
            </w:r>
            <w:r>
              <w:rPr>
                <w:color w:val="0d0d0d"/>
                <w:sz w:val="24"/>
                <w:szCs w:val="24"/>
              </w:rPr>
            </w:r>
            <w:r>
              <w:rPr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-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spacing w:after="20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1.1.2.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приобретенных </w:t>
            </w:r>
            <w:r>
              <w:rPr>
                <w:color w:val="000000"/>
                <w:sz w:val="24"/>
                <w:szCs w:val="24"/>
              </w:rPr>
              <w:t xml:space="preserve">тифлосредств, не вошедших в федеральный перечень реабилитационных мероприятий, технических средств реабилитации и услуг, 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муниципальных социальных программ, 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882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СОНКО</w:t>
            </w:r>
            <w:r>
              <w:rPr>
                <w:color w:val="0d0d0d"/>
                <w:sz w:val="24"/>
                <w:szCs w:val="24"/>
              </w:rPr>
            </w:r>
            <w:r>
              <w:rPr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7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7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1.2.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Поддержка творческих коллективов художественной самодеятельности и любительских объединений инвалидов, городского Дома культуры «Гигант»</w:t>
            </w:r>
            <w:r>
              <w:rPr>
                <w:rFonts w:ascii="Times New Roman" w:hAnsi="Times New Roman" w:cs="Times New Roman"/>
                <w:color w:val="0d0d0d"/>
              </w:rPr>
            </w:r>
            <w:r>
              <w:rPr>
                <w:rFonts w:ascii="Times New Roman" w:hAnsi="Times New Roman" w:cs="Times New Roman"/>
                <w:color w:val="0d0d0d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культуры и подведомственные ему учреждения</w:t>
            </w:r>
            <w:r>
              <w:rPr>
                <w:color w:val="0d0d0d"/>
                <w:sz w:val="24"/>
                <w:szCs w:val="24"/>
              </w:rPr>
            </w:r>
            <w:r>
              <w:rPr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1.2.1.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проведенных в течение года культурно-массовых мероприятий, направленных на интеграцию инвалидов в общество, ед.</w:t>
            </w:r>
            <w:r>
              <w:rPr>
                <w:rFonts w:ascii="Times New Roman" w:hAnsi="Times New Roman" w:cs="Times New Roman"/>
                <w:color w:val="0d0d0d"/>
              </w:rPr>
            </w:r>
            <w:r>
              <w:rPr>
                <w:rFonts w:ascii="Times New Roman" w:hAnsi="Times New Roman" w:cs="Times New Roman"/>
                <w:color w:val="0d0d0d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культуры и подведомственные ему учреждения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1.2.2.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творческих коллективов инвалидов по зрению художественной самодеятельности получивших поддержку для максимальной адаптации, ед.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культуры и подведомственные ему учреждения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100,0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Причины невыполнения контрол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ь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ных событий и сроков выполнения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gridSpan w:val="4"/>
            <w:tcW w:w="737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  <w:t xml:space="preserve">Нет.</w:t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  <w:tc>
          <w:tcPr>
            <w:gridSpan w:val="4"/>
            <w:tcW w:w="737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Style w:val="900"/>
                <w:b w:val="0"/>
                <w:bCs/>
                <w:color w:val="0d0d0d"/>
                <w:sz w:val="24"/>
                <w:szCs w:val="24"/>
              </w:rPr>
            </w:pP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  <w:r>
              <w:rPr>
                <w:rStyle w:val="900"/>
                <w:b w:val="0"/>
                <w:bCs/>
                <w:color w:val="0d0d0d"/>
                <w:sz w:val="24"/>
                <w:szCs w:val="24"/>
              </w:rPr>
            </w:r>
          </w:p>
        </w:tc>
      </w:tr>
    </w:tbl>
    <w:p>
      <w:pPr>
        <w:pStyle w:val="882"/>
        <w:ind w:left="12758"/>
        <w:jc w:val="both"/>
      </w:pPr>
      <w:r/>
      <w:r/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  <w:t xml:space="preserve">Анализ факторов, повлиявших на ход реа</w:t>
      </w:r>
      <w:r>
        <w:rPr>
          <w:bCs/>
          <w:i/>
          <w:color w:val="26282f"/>
          <w:szCs w:val="28"/>
        </w:rPr>
        <w:t xml:space="preserve">лизации муниципальной программы.</w:t>
      </w:r>
      <w:r>
        <w:rPr>
          <w:bCs/>
          <w:i/>
          <w:color w:val="26282f"/>
          <w:szCs w:val="28"/>
        </w:rPr>
        <w:t xml:space="preserve"> </w:t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697"/>
        <w:jc w:val="center"/>
        <w:spacing w:line="360" w:lineRule="auto"/>
        <w:widowControl w:val="off"/>
        <w:rPr>
          <w:bCs/>
          <w:i/>
          <w:color w:val="26282f"/>
          <w:szCs w:val="28"/>
        </w:rPr>
      </w:pP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  <w:r>
        <w:rPr>
          <w:bCs/>
          <w:i/>
          <w:color w:val="26282f"/>
          <w:szCs w:val="28"/>
        </w:rPr>
      </w:r>
    </w:p>
    <w:p>
      <w:pPr>
        <w:pStyle w:val="882"/>
        <w:ind w:firstLine="993"/>
        <w:jc w:val="both"/>
      </w:pPr>
      <w:r>
        <w:t xml:space="preserve">В 202</w:t>
      </w:r>
      <w:r>
        <w:t xml:space="preserve">5</w:t>
      </w:r>
      <w:r>
        <w:t xml:space="preserve"> году для эффективной реализации муниципальной программы Отделом муниципальных социальных программ </w:t>
      </w:r>
      <w:r>
        <w:t xml:space="preserve">были проведены</w:t>
      </w:r>
      <w:r>
        <w:t xml:space="preserve"> работы по оказанию адресной социальной помощи граждан, находящихся в трудной жизненной ситуации, благотворительные акции </w:t>
      </w:r>
      <w:r>
        <w:t xml:space="preserve">среди различных</w:t>
      </w:r>
      <w:r>
        <w:t xml:space="preserve"> категорий </w:t>
      </w:r>
      <w:r>
        <w:t xml:space="preserve">населения, предоставлялась поддержка общественным объединениям инвалидов по зрению.</w:t>
      </w:r>
      <w:r>
        <w:t xml:space="preserve"> </w:t>
      </w:r>
      <w:r/>
    </w:p>
    <w:p>
      <w:pPr>
        <w:pStyle w:val="882"/>
        <w:ind w:firstLine="993"/>
        <w:jc w:val="both"/>
        <w:rPr>
          <w:szCs w:val="28"/>
        </w:rPr>
      </w:pPr>
      <w:r>
        <w:t xml:space="preserve">Следует отметить, что с</w:t>
      </w:r>
      <w:r>
        <w:t xml:space="preserve"> июня 2024 года </w:t>
      </w:r>
      <w:r>
        <w:t xml:space="preserve">и текущий финансовый год, </w:t>
      </w:r>
      <w:r>
        <w:t xml:space="preserve">в рамках Программы</w:t>
      </w:r>
      <w:r>
        <w:t xml:space="preserve">,</w:t>
      </w:r>
      <w:r>
        <w:t xml:space="preserve"> осуществлялась единовременная выплата </w:t>
      </w:r>
      <w:r>
        <w:rPr>
          <w:szCs w:val="28"/>
        </w:rPr>
        <w:t xml:space="preserve">гражданам, заключившим контракт с Министерством обороны Российской Федерации о прохождении военной службы через пункт отбора на военную службу по контракту</w:t>
      </w:r>
      <w:r>
        <w:rPr>
          <w:szCs w:val="28"/>
        </w:rPr>
        <w:t xml:space="preserve">.</w:t>
      </w:r>
      <w:r>
        <w:rPr>
          <w:sz w:val="24"/>
          <w:szCs w:val="24"/>
        </w:rPr>
        <w:t xml:space="preserve"> </w:t>
      </w:r>
      <w:r>
        <w:rPr>
          <w:szCs w:val="28"/>
        </w:rPr>
        <w:t xml:space="preserve">Также </w:t>
      </w:r>
      <w:r>
        <w:rPr>
          <w:szCs w:val="28"/>
        </w:rPr>
        <w:t xml:space="preserve">осуществлялась адресная разовая </w:t>
      </w:r>
      <w:r>
        <w:rPr>
          <w:szCs w:val="28"/>
        </w:rPr>
        <w:t xml:space="preserve">помощь одному из близких родственников военно</w:t>
      </w:r>
      <w:r>
        <w:rPr>
          <w:szCs w:val="28"/>
        </w:rPr>
        <w:t xml:space="preserve">служащего, добровольца, гражданина, призванного на военную службу по мобилизации в Вооруженные Силы российской Федерации, выполняющих (выполнявших) задачи в ходе проведения специальной военной операции и зарегистрированных на территории муниципального обра</w:t>
      </w:r>
      <w:r>
        <w:rPr>
          <w:szCs w:val="28"/>
        </w:rPr>
        <w:t xml:space="preserve">зования «Город Майкоп» на оплату строительных (ремонтных) работ (услуг), приобретение оборудования и материалов, необходимых для восстановления эксплуатации жилого помещения, обеспечения его услугами газо-, электро-, тепло-, водо- снабжения и водоотведения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993"/>
      </w:pPr>
      <w:r/>
      <w:r/>
    </w:p>
    <w:p>
      <w:pPr>
        <w:pStyle w:val="882"/>
        <w:ind w:firstLine="993"/>
      </w:pPr>
      <w:r/>
      <w:r/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  <w:t xml:space="preserve">Отчёт об использовании бюджетных ассигнований бюджета муниципального образования «Город Майкоп»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  <w:t xml:space="preserve"> и иных средств (средств внебюджетных источников) на реализацию муниципальной программы, 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20"/>
        <w:jc w:val="center"/>
        <w:widowControl w:val="off"/>
        <w:rPr>
          <w:szCs w:val="28"/>
        </w:rPr>
      </w:pPr>
      <w:r>
        <w:rPr>
          <w:szCs w:val="28"/>
        </w:rPr>
        <w:t xml:space="preserve">подпрограмм муниципальной программы (обеспечивающей подпрограммы муниципальной программы)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right="-598"/>
        <w:jc w:val="right"/>
        <w:widowControl w:val="off"/>
        <w:rPr>
          <w:sz w:val="25"/>
          <w:szCs w:val="25"/>
        </w:rPr>
      </w:pPr>
      <w:r>
        <w:rPr>
          <w:sz w:val="25"/>
          <w:szCs w:val="25"/>
        </w:rPr>
        <w:t xml:space="preserve">Таблица №3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82"/>
        <w:ind w:right="-598"/>
        <w:jc w:val="right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тыс. рублей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559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1276"/>
        <w:gridCol w:w="1276"/>
        <w:gridCol w:w="1276"/>
        <w:gridCol w:w="1275"/>
        <w:gridCol w:w="1276"/>
        <w:gridCol w:w="1559"/>
        <w:gridCol w:w="141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программы,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ind w:firstLine="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подпрограммы, основного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ind w:firstLine="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53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за счёт средств бюджета муниципального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Майкоп»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382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за счёт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внебюджетных источников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11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расходы на реализацию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ind w:firstLine="720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Сводная бюджетная роспись на 31 декабря отчётного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Кассовое исполне-ние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исполне-ния*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Уточненный</w:t>
            </w:r>
            <w:r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Кассовое исполне-ние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ния*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Уточненный план на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отчётного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исполнения*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0"/>
            <w:tcW w:w="1559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«Социальная поддержка отдельных категорий граждан муниципального образования «Город Майкоп»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152495,9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151120,5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152495,9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151120,5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«Адресная социальная поддержка граждан»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152295,9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150920,5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152295,9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150920,5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widowControl w:val="off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Основное мероприятие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«Социальная поддержка отдельных категорий граждан»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151866,0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150490,6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151866,0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150490,6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rPr>
                <w:rStyle w:val="900"/>
                <w:b w:val="0"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26282f"/>
                <w:sz w:val="22"/>
                <w:szCs w:val="22"/>
              </w:rPr>
              <w:t xml:space="preserve">Основное мероприятие</w:t>
            </w:r>
            <w:r>
              <w:rPr>
                <w:b/>
                <w:bCs/>
                <w:color w:val="26282f"/>
                <w:sz w:val="22"/>
                <w:szCs w:val="22"/>
              </w:rPr>
              <w:t xml:space="preserve"> </w:t>
            </w:r>
            <w:r>
              <w:rPr>
                <w:bCs/>
                <w:color w:val="26282f"/>
                <w:sz w:val="22"/>
                <w:szCs w:val="22"/>
              </w:rPr>
              <w:t xml:space="preserve">«Проведение мероприятий социально значимого характера»</w:t>
            </w:r>
            <w:r>
              <w:rPr>
                <w:rStyle w:val="900"/>
                <w:b w:val="0"/>
                <w:bCs/>
                <w:sz w:val="22"/>
                <w:szCs w:val="22"/>
              </w:rPr>
            </w:r>
            <w:r>
              <w:rPr>
                <w:rStyle w:val="900"/>
                <w:b w:val="0"/>
                <w:bCs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82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«Доступная среда»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82"/>
              <w:widowControl w:val="o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Основное мероприятие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Социальная поддержка социально ориентированных некоммерческих организаций и иных объединений </w:t>
            </w:r>
            <w:r>
              <w:rPr>
                <w:sz w:val="22"/>
                <w:szCs w:val="22"/>
              </w:rPr>
              <w:t xml:space="preserve">инвали</w:t>
            </w:r>
            <w:r>
              <w:rPr>
                <w:sz w:val="22"/>
                <w:szCs w:val="22"/>
              </w:rPr>
              <w:t xml:space="preserve">в»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2"/>
        <w:jc w:val="both"/>
        <w:widowControl w:val="off"/>
        <w:rPr>
          <w:szCs w:val="28"/>
        </w:rPr>
        <w:sectPr>
          <w:footnotePr/>
          <w:endnotePr/>
          <w:type w:val="nextPage"/>
          <w:pgSz w:w="16838" w:h="11906" w:orient="landscape"/>
          <w:pgMar w:top="1276" w:right="1191" w:bottom="1134" w:left="1418" w:header="709" w:footer="709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течени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финансового года в муниципальную программу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четыре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вносились изменения: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«Город Майкоп»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ную программу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Социальная поддержка отдельных категорий граждан муниципального образования «Город Майкоп»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были внесены изменения в целях приведения в соответствие со сводной бюджетной росписью по состоянию на 31 декабря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–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Администрации муниципального образования «Город Майкоп»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ную программу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Социальная поддержка отдельных категорий граждан муниципального образования «Город Майкоп»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были внесены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в части ресурсного обеспечения по увеличению бюджетных ассигнований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«Город Майкоп»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«Социальная поддержка отдельных категорий граждан муниципального образования «Город Майкоп» были внесены изменения в целях приведения в части ресурсного обеспечения по увеличению бюджетных ассигнований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«Город Майкоп»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ную программу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Социальная поддержка отдельных категорий граждан 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образования «Город Майкоп»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основе которых составляется проект бюджета муниципального образования «Город Майкоп» на очередной финансовый год и на плановый период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«Город Майкоп»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ную программу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Социальная поддержка отдельных категорий граждан муниципального образования «Город Майкоп»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были внесены изменения в целях приведения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нового направления расходов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Начальник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Отдела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социальных программ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Т.К. Коженкова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jc w:val="both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97"/>
        <w:jc w:val="both"/>
        <w:widowControl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</w:t>
      </w:r>
      <w:r>
        <w:rPr>
          <w:rFonts w:ascii="Times New Roman" w:hAnsi="Times New Roman" w:cs="Times New Roman"/>
          <w:b w:val="0"/>
        </w:rPr>
        <w:t xml:space="preserve">7</w:t>
      </w:r>
      <w:r>
        <w:rPr>
          <w:rFonts w:ascii="Times New Roman" w:hAnsi="Times New Roman" w:cs="Times New Roman"/>
          <w:b w:val="0"/>
        </w:rPr>
        <w:t xml:space="preserve">-</w:t>
      </w:r>
      <w:r>
        <w:rPr>
          <w:rFonts w:ascii="Times New Roman" w:hAnsi="Times New Roman" w:cs="Times New Roman"/>
          <w:b w:val="0"/>
        </w:rPr>
        <w:t xml:space="preserve">65</w:t>
      </w:r>
      <w:r>
        <w:rPr>
          <w:rFonts w:ascii="Times New Roman" w:hAnsi="Times New Roman" w:cs="Times New Roman"/>
          <w:b w:val="0"/>
        </w:rPr>
        <w:t xml:space="preserve">-</w:t>
      </w:r>
      <w:r>
        <w:rPr>
          <w:rFonts w:ascii="Times New Roman" w:hAnsi="Times New Roman" w:cs="Times New Roman"/>
          <w:b w:val="0"/>
        </w:rPr>
        <w:t xml:space="preserve">60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82"/>
      </w:pPr>
      <w:r/>
      <w:r/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7"/>
        <w:ind w:firstLine="72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separate"/>
    </w:r>
    <w:r>
      <w:rPr>
        <w:rStyle w:val="892"/>
      </w:rPr>
      <w:t xml:space="preserve">1</w: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1" w:hanging="1020"/>
        <w:tabs>
          <w:tab w:val="num" w:pos="171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71" w:hanging="360"/>
        <w:tabs>
          <w:tab w:val="num" w:pos="177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91" w:hanging="180"/>
        <w:tabs>
          <w:tab w:val="num" w:pos="249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11" w:hanging="360"/>
        <w:tabs>
          <w:tab w:val="num" w:pos="321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31" w:hanging="360"/>
        <w:tabs>
          <w:tab w:val="num" w:pos="393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51" w:hanging="180"/>
        <w:tabs>
          <w:tab w:val="num" w:pos="465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71" w:hanging="360"/>
        <w:tabs>
          <w:tab w:val="num" w:pos="537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91" w:hanging="360"/>
        <w:tabs>
          <w:tab w:val="num" w:pos="609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11" w:hanging="180"/>
        <w:tabs>
          <w:tab w:val="num" w:pos="6811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2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5">
    <w:name w:val="Heading 1 Char"/>
    <w:link w:val="70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7">
    <w:name w:val="Heading 2 Char"/>
    <w:link w:val="706"/>
    <w:uiPriority w:val="9"/>
    <w:rPr>
      <w:rFonts w:ascii="Liberation Sans" w:hAnsi="Liberation Sans" w:eastAsia="Liberation Sans" w:cs="Liberation Sans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9">
    <w:name w:val="Heading 3 Char"/>
    <w:link w:val="70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sz w:val="28"/>
      <w:lang w:val="ru-RU" w:eastAsia="ru-RU" w:bidi="ar-SA"/>
    </w:rPr>
  </w:style>
  <w:style w:type="paragraph" w:styleId="883">
    <w:name w:val="Заголовок 1"/>
    <w:basedOn w:val="882"/>
    <w:next w:val="882"/>
    <w:link w:val="882"/>
    <w:qFormat/>
    <w:pPr>
      <w:jc w:val="center"/>
      <w:keepNext/>
      <w:outlineLvl w:val="0"/>
    </w:pPr>
    <w:rPr>
      <w:b/>
    </w:rPr>
  </w:style>
  <w:style w:type="paragraph" w:styleId="884">
    <w:name w:val="Заголовок 3"/>
    <w:basedOn w:val="882"/>
    <w:next w:val="882"/>
    <w:link w:val="882"/>
    <w:qFormat/>
    <w:pPr>
      <w:jc w:val="center"/>
      <w:keepNext/>
      <w:outlineLvl w:val="2"/>
    </w:pPr>
    <w:rPr>
      <w:rFonts w:ascii="Arial" w:hAnsi="Arial"/>
      <w:color w:val="000000"/>
      <w:sz w:val="32"/>
      <w:lang w:eastAsia="ru-RU"/>
    </w:rPr>
  </w:style>
  <w:style w:type="character" w:styleId="885">
    <w:name w:val="Основной шрифт абзаца"/>
    <w:next w:val="885"/>
    <w:link w:val="882"/>
    <w:semiHidden/>
  </w:style>
  <w:style w:type="table" w:styleId="886">
    <w:name w:val="Обычная таблица"/>
    <w:next w:val="886"/>
    <w:link w:val="882"/>
    <w:semiHidden/>
    <w:tblPr/>
  </w:style>
  <w:style w:type="numbering" w:styleId="887">
    <w:name w:val="Нет списка"/>
    <w:next w:val="887"/>
    <w:link w:val="882"/>
    <w:semiHidden/>
  </w:style>
  <w:style w:type="paragraph" w:styleId="888">
    <w:name w:val="Название"/>
    <w:basedOn w:val="882"/>
    <w:next w:val="888"/>
    <w:link w:val="882"/>
    <w:qFormat/>
    <w:pPr>
      <w:jc w:val="center"/>
    </w:pPr>
    <w:rPr>
      <w:b/>
      <w:sz w:val="36"/>
    </w:rPr>
  </w:style>
  <w:style w:type="paragraph" w:styleId="889">
    <w:name w:val="Основной текст с отступом"/>
    <w:basedOn w:val="882"/>
    <w:next w:val="889"/>
    <w:link w:val="882"/>
    <w:pPr>
      <w:ind w:left="720" w:firstLine="720"/>
    </w:pPr>
  </w:style>
  <w:style w:type="paragraph" w:styleId="890">
    <w:name w:val="Основной текст"/>
    <w:basedOn w:val="882"/>
    <w:next w:val="890"/>
    <w:link w:val="882"/>
    <w:rPr>
      <w:rFonts w:ascii="Arial" w:hAnsi="Arial"/>
      <w:b/>
      <w:sz w:val="20"/>
      <w:lang w:eastAsia="ru-RU"/>
    </w:rPr>
  </w:style>
  <w:style w:type="paragraph" w:styleId="891">
    <w:name w:val="Верхний колонтитул"/>
    <w:basedOn w:val="882"/>
    <w:next w:val="891"/>
    <w:link w:val="882"/>
    <w:pPr>
      <w:tabs>
        <w:tab w:val="center" w:pos="4153" w:leader="none"/>
        <w:tab w:val="right" w:pos="8306" w:leader="none"/>
      </w:tabs>
    </w:pPr>
  </w:style>
  <w:style w:type="character" w:styleId="892">
    <w:name w:val="Номер страницы"/>
    <w:basedOn w:val="885"/>
    <w:next w:val="892"/>
    <w:link w:val="882"/>
  </w:style>
  <w:style w:type="paragraph" w:styleId="893">
    <w:name w:val="Нижний колонтитул"/>
    <w:basedOn w:val="882"/>
    <w:next w:val="893"/>
    <w:link w:val="882"/>
    <w:pPr>
      <w:tabs>
        <w:tab w:val="center" w:pos="4153" w:leader="none"/>
        <w:tab w:val="right" w:pos="8306" w:leader="none"/>
      </w:tabs>
    </w:pPr>
  </w:style>
  <w:style w:type="paragraph" w:styleId="894">
    <w:name w:val="Основной текст с отступом 2"/>
    <w:basedOn w:val="882"/>
    <w:next w:val="894"/>
    <w:link w:val="882"/>
    <w:pPr>
      <w:ind w:firstLine="720"/>
      <w:jc w:val="both"/>
      <w:spacing w:line="360" w:lineRule="auto"/>
    </w:pPr>
  </w:style>
  <w:style w:type="paragraph" w:styleId="895">
    <w:name w:val="Основной текст 2"/>
    <w:basedOn w:val="882"/>
    <w:next w:val="895"/>
    <w:link w:val="882"/>
    <w:pPr>
      <w:jc w:val="both"/>
      <w:spacing w:line="360" w:lineRule="auto"/>
    </w:pPr>
  </w:style>
  <w:style w:type="table" w:styleId="896">
    <w:name w:val="Сетка таблицы"/>
    <w:basedOn w:val="886"/>
    <w:next w:val="896"/>
    <w:link w:val="882"/>
    <w:uiPriority w:val="39"/>
    <w:tblPr/>
  </w:style>
  <w:style w:type="paragraph" w:styleId="897">
    <w:name w:val="ConsPlusTitle"/>
    <w:next w:val="897"/>
    <w:link w:val="882"/>
    <w:semiHidden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98">
    <w:name w:val="Текст выноски"/>
    <w:basedOn w:val="882"/>
    <w:next w:val="898"/>
    <w:link w:val="899"/>
    <w:rPr>
      <w:rFonts w:ascii="Segoe UI" w:hAnsi="Segoe UI" w:cs="Segoe UI"/>
      <w:sz w:val="18"/>
      <w:szCs w:val="18"/>
    </w:rPr>
  </w:style>
  <w:style w:type="character" w:styleId="899">
    <w:name w:val="Текст выноски Знак"/>
    <w:next w:val="899"/>
    <w:link w:val="898"/>
    <w:rPr>
      <w:rFonts w:ascii="Segoe UI" w:hAnsi="Segoe UI" w:cs="Segoe UI"/>
      <w:sz w:val="18"/>
      <w:szCs w:val="18"/>
    </w:rPr>
  </w:style>
  <w:style w:type="character" w:styleId="900">
    <w:name w:val="Цветовое выделение"/>
    <w:next w:val="900"/>
    <w:link w:val="882"/>
    <w:uiPriority w:val="99"/>
    <w:rPr>
      <w:b/>
      <w:color w:val="26282f"/>
    </w:rPr>
  </w:style>
  <w:style w:type="paragraph" w:styleId="901">
    <w:name w:val="ConsPlusNormal"/>
    <w:next w:val="901"/>
    <w:link w:val="88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2">
    <w:name w:val="Абзац списка"/>
    <w:basedOn w:val="882"/>
    <w:next w:val="902"/>
    <w:link w:val="882"/>
    <w:uiPriority w:val="34"/>
    <w:qFormat/>
    <w:pPr>
      <w:contextualSpacing/>
      <w:ind w:left="720" w:firstLine="720"/>
      <w:jc w:val="both"/>
      <w:widowControl w:val="off"/>
    </w:pPr>
    <w:rPr>
      <w:rFonts w:ascii="Arial" w:hAnsi="Arial" w:cs="Arial"/>
      <w:sz w:val="24"/>
      <w:szCs w:val="24"/>
    </w:rPr>
  </w:style>
  <w:style w:type="paragraph" w:styleId="903">
    <w:name w:val="Прижатый влево"/>
    <w:basedOn w:val="882"/>
    <w:next w:val="882"/>
    <w:link w:val="882"/>
    <w:uiPriority w:val="99"/>
    <w:pPr>
      <w:widowControl w:val="off"/>
    </w:pPr>
    <w:rPr>
      <w:rFonts w:ascii="Arial" w:hAnsi="Arial" w:cs="Arial"/>
      <w:sz w:val="24"/>
      <w:szCs w:val="24"/>
    </w:rPr>
  </w:style>
  <w:style w:type="table" w:styleId="904">
    <w:name w:val="Сетка таблицы3"/>
    <w:basedOn w:val="886"/>
    <w:next w:val="896"/>
    <w:link w:val="882"/>
    <w:uiPriority w:val="59"/>
    <w:rPr>
      <w:rFonts w:ascii="Calibri" w:hAnsi="Calibri" w:cs="Calibri"/>
    </w:rPr>
    <w:tblPr/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игорь</dc:creator>
  <cp:lastModifiedBy>user</cp:lastModifiedBy>
  <cp:revision>14</cp:revision>
  <dcterms:created xsi:type="dcterms:W3CDTF">2025-03-03T09:44:00Z</dcterms:created>
  <dcterms:modified xsi:type="dcterms:W3CDTF">2026-02-26T12:11:24Z</dcterms:modified>
  <cp:version>983040</cp:version>
</cp:coreProperties>
</file>