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45" w:type="dxa"/>
        <w:jc w:val="center"/>
        <w:tblLayout w:type="fixed"/>
        <w:tblLook w:val="0000" w:firstRow="0" w:lastRow="0" w:firstColumn="0" w:lastColumn="0" w:noHBand="0" w:noVBand="0"/>
      </w:tblPr>
      <w:tblGrid>
        <w:gridCol w:w="3794"/>
        <w:gridCol w:w="1371"/>
        <w:gridCol w:w="4080"/>
      </w:tblGrid>
      <w:tr w:rsidR="00933097" w:rsidTr="00273C35">
        <w:trPr>
          <w:jc w:val="center"/>
        </w:trPr>
        <w:tc>
          <w:tcPr>
            <w:tcW w:w="3794" w:type="dxa"/>
          </w:tcPr>
          <w:p w:rsidR="00933097" w:rsidRDefault="000A704D">
            <w:pPr>
              <w:pStyle w:val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</w:t>
            </w:r>
            <w:r w:rsidR="00933097">
              <w:rPr>
                <w:b/>
                <w:sz w:val="22"/>
                <w:szCs w:val="22"/>
              </w:rPr>
              <w:t xml:space="preserve"> муниципального</w:t>
            </w:r>
          </w:p>
          <w:p w:rsidR="00933097" w:rsidRDefault="00933097">
            <w:pPr>
              <w:pStyle w:val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образования «Город Майкоп»</w:t>
            </w:r>
          </w:p>
          <w:p w:rsidR="00933097" w:rsidRDefault="009330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Республики Адыгея</w:t>
            </w:r>
          </w:p>
        </w:tc>
        <w:tc>
          <w:tcPr>
            <w:tcW w:w="1371" w:type="dxa"/>
          </w:tcPr>
          <w:p w:rsidR="00933097" w:rsidRDefault="006F37EB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37540" cy="798830"/>
                  <wp:effectExtent l="0" t="0" r="0" b="127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0" w:type="dxa"/>
          </w:tcPr>
          <w:p w:rsidR="00933097" w:rsidRDefault="00933097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Адыгэ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Республикэм</w:t>
            </w:r>
            <w:proofErr w:type="spellEnd"/>
          </w:p>
          <w:p w:rsidR="000A704D" w:rsidRDefault="000A704D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м</w:t>
            </w:r>
            <w:r w:rsidR="00933097">
              <w:rPr>
                <w:b/>
                <w:sz w:val="22"/>
              </w:rPr>
              <w:t>униципальнэ</w:t>
            </w:r>
            <w:proofErr w:type="spellEnd"/>
            <w:r w:rsidR="00933097">
              <w:rPr>
                <w:b/>
                <w:sz w:val="22"/>
              </w:rPr>
              <w:t xml:space="preserve"> </w:t>
            </w:r>
            <w:proofErr w:type="spellStart"/>
            <w:r w:rsidR="00933097">
              <w:rPr>
                <w:b/>
                <w:sz w:val="22"/>
              </w:rPr>
              <w:t>образованиеу</w:t>
            </w:r>
            <w:proofErr w:type="spellEnd"/>
            <w:r w:rsidR="00933097">
              <w:rPr>
                <w:b/>
                <w:sz w:val="22"/>
              </w:rPr>
              <w:t xml:space="preserve"> </w:t>
            </w:r>
          </w:p>
          <w:p w:rsidR="000A704D" w:rsidRDefault="0093309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</w:t>
            </w:r>
            <w:proofErr w:type="spellStart"/>
            <w:r>
              <w:rPr>
                <w:b/>
                <w:sz w:val="22"/>
              </w:rPr>
              <w:t>Къалэу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Мыекъуапэ</w:t>
            </w:r>
            <w:proofErr w:type="spellEnd"/>
            <w:r>
              <w:rPr>
                <w:b/>
                <w:sz w:val="22"/>
              </w:rPr>
              <w:t xml:space="preserve">» </w:t>
            </w:r>
          </w:p>
          <w:p w:rsidR="00933097" w:rsidRDefault="000A704D" w:rsidP="007F064D">
            <w:pPr>
              <w:jc w:val="center"/>
            </w:pPr>
            <w:r>
              <w:rPr>
                <w:b/>
                <w:sz w:val="22"/>
              </w:rPr>
              <w:t xml:space="preserve">и </w:t>
            </w:r>
            <w:proofErr w:type="spellStart"/>
            <w:r>
              <w:rPr>
                <w:b/>
                <w:sz w:val="22"/>
              </w:rPr>
              <w:t>Администрацие</w:t>
            </w:r>
            <w:proofErr w:type="spellEnd"/>
          </w:p>
        </w:tc>
      </w:tr>
      <w:tr w:rsidR="00933097" w:rsidTr="00273C35">
        <w:trPr>
          <w:jc w:val="center"/>
        </w:trPr>
        <w:tc>
          <w:tcPr>
            <w:tcW w:w="379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33097" w:rsidRDefault="00933097">
            <w:pPr>
              <w:jc w:val="center"/>
              <w:rPr>
                <w:b/>
                <w:sz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33097" w:rsidRDefault="00933097">
            <w:pPr>
              <w:rPr>
                <w:b/>
                <w:sz w:val="16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33097" w:rsidRDefault="00933097">
            <w:pPr>
              <w:jc w:val="center"/>
              <w:rPr>
                <w:b/>
                <w:sz w:val="16"/>
              </w:rPr>
            </w:pPr>
          </w:p>
        </w:tc>
      </w:tr>
    </w:tbl>
    <w:p w:rsidR="00933097" w:rsidRPr="00CC07F5" w:rsidRDefault="00933097" w:rsidP="00933097">
      <w:pPr>
        <w:rPr>
          <w:b/>
          <w:sz w:val="20"/>
        </w:rPr>
      </w:pPr>
    </w:p>
    <w:p w:rsidR="00933097" w:rsidRDefault="00933097" w:rsidP="00933097">
      <w:pPr>
        <w:pStyle w:val="2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33097" w:rsidRPr="00CC07F5" w:rsidRDefault="00933097" w:rsidP="00933097">
      <w:pPr>
        <w:jc w:val="center"/>
        <w:rPr>
          <w:b/>
          <w:sz w:val="20"/>
        </w:rPr>
      </w:pPr>
    </w:p>
    <w:p w:rsidR="006F37EB" w:rsidRDefault="00856298" w:rsidP="00933097">
      <w:pPr>
        <w:jc w:val="center"/>
        <w:rPr>
          <w:i/>
          <w:szCs w:val="28"/>
          <w:u w:val="single"/>
        </w:rPr>
      </w:pPr>
      <w:r>
        <w:t xml:space="preserve">от </w:t>
      </w:r>
      <w:r w:rsidR="0029576C">
        <w:rPr>
          <w:i/>
          <w:u w:val="single"/>
        </w:rPr>
        <w:t>20.11.2024   № 996</w:t>
      </w:r>
      <w:bookmarkStart w:id="0" w:name="_GoBack"/>
      <w:bookmarkEnd w:id="0"/>
    </w:p>
    <w:p w:rsidR="00933097" w:rsidRDefault="00933097" w:rsidP="00933097">
      <w:pPr>
        <w:jc w:val="center"/>
      </w:pPr>
      <w:r>
        <w:t xml:space="preserve">г. Майкоп  </w:t>
      </w:r>
    </w:p>
    <w:p w:rsidR="005736BA" w:rsidRDefault="005736BA" w:rsidP="00933097">
      <w:pPr>
        <w:jc w:val="center"/>
        <w:rPr>
          <w:b/>
          <w:szCs w:val="28"/>
        </w:rPr>
      </w:pPr>
    </w:p>
    <w:p w:rsidR="000F34BE" w:rsidRDefault="000F34BE" w:rsidP="00933097">
      <w:pPr>
        <w:jc w:val="center"/>
        <w:rPr>
          <w:b/>
          <w:szCs w:val="28"/>
        </w:rPr>
      </w:pPr>
    </w:p>
    <w:p w:rsidR="000F34BE" w:rsidRPr="000A704D" w:rsidRDefault="000F34BE" w:rsidP="00933097">
      <w:pPr>
        <w:jc w:val="center"/>
        <w:rPr>
          <w:b/>
          <w:szCs w:val="28"/>
        </w:rPr>
      </w:pPr>
    </w:p>
    <w:p w:rsidR="00CC5F85" w:rsidRDefault="00CC5F85" w:rsidP="00CC5F85">
      <w:pPr>
        <w:jc w:val="center"/>
        <w:rPr>
          <w:b/>
        </w:rPr>
      </w:pPr>
      <w:r>
        <w:rPr>
          <w:b/>
        </w:rPr>
        <w:t xml:space="preserve">О внесении изменений в </w:t>
      </w:r>
      <w:r>
        <w:rPr>
          <w:b/>
          <w:szCs w:val="28"/>
        </w:rPr>
        <w:t>Положение о порядке работы Комиссии по соблюдению требований к служебному поведению муниципальных служащих Администрации муниципального образования «Город Майкоп» и урегулированию конфликта интересов</w:t>
      </w:r>
    </w:p>
    <w:p w:rsidR="00CC5F85" w:rsidRDefault="00CC5F85" w:rsidP="00CC5F85">
      <w:pPr>
        <w:pStyle w:val="a4"/>
        <w:rPr>
          <w:sz w:val="28"/>
          <w:szCs w:val="28"/>
        </w:rPr>
      </w:pPr>
    </w:p>
    <w:p w:rsidR="00CC5F85" w:rsidRDefault="00CC5F85" w:rsidP="00CC5F85">
      <w:pPr>
        <w:pStyle w:val="a4"/>
        <w:rPr>
          <w:sz w:val="28"/>
          <w:szCs w:val="28"/>
        </w:rPr>
      </w:pPr>
    </w:p>
    <w:p w:rsidR="00CC5F85" w:rsidRDefault="00CC5F85" w:rsidP="00CC5F85">
      <w:pPr>
        <w:pStyle w:val="a4"/>
        <w:rPr>
          <w:sz w:val="28"/>
          <w:szCs w:val="28"/>
        </w:rPr>
      </w:pPr>
    </w:p>
    <w:p w:rsidR="00CC5F85" w:rsidRDefault="00CC5F85" w:rsidP="00CC5F85">
      <w:pPr>
        <w:suppressAutoHyphens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 целью приведения в соответствие с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>
        <w:rPr>
          <w:color w:val="000000"/>
          <w:spacing w:val="40"/>
          <w:szCs w:val="28"/>
        </w:rPr>
        <w:t>постановля</w:t>
      </w:r>
      <w:r>
        <w:rPr>
          <w:color w:val="000000"/>
          <w:szCs w:val="28"/>
        </w:rPr>
        <w:t>ю:</w:t>
      </w:r>
    </w:p>
    <w:p w:rsidR="001929F9" w:rsidRDefault="00CC5F85" w:rsidP="00CC5F85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Внести в Положение о порядке работы Комиссии по соблюдению требований к служебному поведению муниципальных служащих Администрации муниципального образования «Город Майкоп» и урегулированию конфликта интересов, утвержденное постановлением Главы муниципального образования «Город Майкоп» от 28.06.2011 № 393 «О комиссии по соблюдению требований к служебному поведению муниципальных служащих Администрации муниципального образования «Город Майкоп» и урегулированию конфликта интересов» (в редакции постановлений Администрации муниципального образования «Город Майкоп» от 17.07.2012 № 555, от 05.08.2013 № 564, от 30.05.2014 № 385, от 20.03.2015 № 165, от 18.03.2016 № 184, от 08.09.2017 № 1063, от 01.12.2017 № 1448, от 26.02.2018 № 233, от 27.07.2018 № 949, от 05.09.2018 № 1087, от 28.02.2022 № 152, от 19.04.2023 № 298, от 27.09.2023 № 838, от 16.05.2024 № 389), следующие изменения:</w:t>
      </w:r>
    </w:p>
    <w:p w:rsidR="001929F9" w:rsidRDefault="00052C1C" w:rsidP="001929F9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 дополнить</w:t>
      </w:r>
      <w:r w:rsidR="00310ACD" w:rsidRPr="00310ACD">
        <w:rPr>
          <w:sz w:val="28"/>
          <w:szCs w:val="28"/>
        </w:rPr>
        <w:t xml:space="preserve"> </w:t>
      </w:r>
      <w:r w:rsidR="00310ACD">
        <w:rPr>
          <w:sz w:val="28"/>
          <w:szCs w:val="28"/>
        </w:rPr>
        <w:t>подпунктом «е»</w:t>
      </w:r>
      <w:r>
        <w:rPr>
          <w:sz w:val="28"/>
          <w:szCs w:val="28"/>
        </w:rPr>
        <w:t xml:space="preserve"> пункт 13 следующего содержания:</w:t>
      </w:r>
    </w:p>
    <w:p w:rsidR="00052C1C" w:rsidRDefault="00FB7821" w:rsidP="001929F9">
      <w:pPr>
        <w:pStyle w:val="a4"/>
        <w:ind w:firstLine="72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4384287</wp:posOffset>
            </wp:positionH>
            <wp:positionV relativeFrom="margin">
              <wp:posOffset>9054668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2C1C" w:rsidRPr="00052C1C">
        <w:rPr>
          <w:sz w:val="28"/>
          <w:szCs w:val="28"/>
        </w:rPr>
        <w:t>«е) уведомление муниципального служащего о возникновении</w:t>
      </w:r>
      <w:r w:rsidR="00052C1C">
        <w:rPr>
          <w:sz w:val="28"/>
          <w:szCs w:val="28"/>
        </w:rPr>
        <w:t xml:space="preserve"> не зависящих о него обстоятельств, препятствующих соблюдению требований к служебному поведению и (или) требований об урегулировании конфликта интересов.»;</w:t>
      </w:r>
    </w:p>
    <w:p w:rsidR="00C833B9" w:rsidRDefault="00052C1C" w:rsidP="001929F9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C833B9">
        <w:rPr>
          <w:sz w:val="28"/>
          <w:szCs w:val="28"/>
        </w:rPr>
        <w:t>пункт 17.1</w:t>
      </w:r>
      <w:r w:rsidR="00C833B9" w:rsidRPr="00891531">
        <w:rPr>
          <w:sz w:val="28"/>
          <w:szCs w:val="28"/>
        </w:rPr>
        <w:t xml:space="preserve"> </w:t>
      </w:r>
      <w:r w:rsidR="00C833B9">
        <w:rPr>
          <w:sz w:val="28"/>
          <w:szCs w:val="28"/>
        </w:rPr>
        <w:t>изложить в следующей редакции:</w:t>
      </w:r>
    </w:p>
    <w:p w:rsidR="00052C1C" w:rsidRDefault="00924CC5" w:rsidP="001929F9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C833B9" w:rsidRPr="00924CC5">
        <w:rPr>
          <w:sz w:val="28"/>
          <w:szCs w:val="28"/>
        </w:rPr>
        <w:t xml:space="preserve">17.1. Уведомление, указанное в </w:t>
      </w:r>
      <w:hyperlink w:anchor="sub_20007" w:history="1">
        <w:r w:rsidR="00310ACD">
          <w:rPr>
            <w:rStyle w:val="ac"/>
            <w:color w:val="auto"/>
            <w:sz w:val="28"/>
            <w:szCs w:val="28"/>
          </w:rPr>
          <w:t>абзаце четвёртом подпункта «б»</w:t>
        </w:r>
        <w:r w:rsidR="00C833B9" w:rsidRPr="00924CC5">
          <w:rPr>
            <w:rStyle w:val="ac"/>
            <w:color w:val="auto"/>
            <w:sz w:val="28"/>
            <w:szCs w:val="28"/>
          </w:rPr>
          <w:t xml:space="preserve"> </w:t>
        </w:r>
        <w:r w:rsidR="00310ACD">
          <w:rPr>
            <w:rStyle w:val="ac"/>
            <w:color w:val="auto"/>
            <w:sz w:val="28"/>
            <w:szCs w:val="28"/>
          </w:rPr>
          <w:t xml:space="preserve">и подпункте «е» </w:t>
        </w:r>
        <w:r w:rsidR="00C833B9" w:rsidRPr="00924CC5">
          <w:rPr>
            <w:rStyle w:val="ac"/>
            <w:color w:val="auto"/>
            <w:sz w:val="28"/>
            <w:szCs w:val="28"/>
          </w:rPr>
          <w:t>пункта 13</w:t>
        </w:r>
      </w:hyperlink>
      <w:r w:rsidR="00C833B9" w:rsidRPr="00924CC5">
        <w:rPr>
          <w:sz w:val="28"/>
          <w:szCs w:val="28"/>
        </w:rPr>
        <w:t xml:space="preserve"> настоящего Положения, рассматривается подразделением кадровым подразделением, которое осуществляет подготовку мотивированного заключения по результатам рассмотрения уведомления.</w:t>
      </w:r>
      <w:r w:rsidR="0011768A">
        <w:rPr>
          <w:sz w:val="28"/>
          <w:szCs w:val="28"/>
        </w:rPr>
        <w:t>»;</w:t>
      </w:r>
    </w:p>
    <w:p w:rsidR="00052C1C" w:rsidRPr="00052C1C" w:rsidRDefault="0011768A" w:rsidP="001929F9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 подпункт «а»</w:t>
      </w:r>
      <w:r w:rsidRPr="00891531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 17.2</w:t>
      </w:r>
      <w:r w:rsidRPr="00891531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11768A" w:rsidRDefault="0011768A" w:rsidP="0011768A">
      <w:pPr>
        <w:ind w:firstLine="720"/>
        <w:jc w:val="both"/>
      </w:pPr>
      <w:r>
        <w:t>«а) информацию</w:t>
      </w:r>
      <w:r w:rsidRPr="0011768A">
        <w:t xml:space="preserve">, изложенную в обращениях или уведомлениях, указанных в </w:t>
      </w:r>
      <w:hyperlink w:anchor="sub_75" w:history="1">
        <w:r w:rsidRPr="0011768A">
          <w:rPr>
            <w:rStyle w:val="ac"/>
            <w:color w:val="auto"/>
          </w:rPr>
          <w:t>абзацах втором</w:t>
        </w:r>
      </w:hyperlink>
      <w:r w:rsidRPr="0011768A">
        <w:t xml:space="preserve"> и </w:t>
      </w:r>
      <w:hyperlink w:anchor="sub_20007" w:history="1">
        <w:r>
          <w:rPr>
            <w:rStyle w:val="ac"/>
            <w:color w:val="auto"/>
          </w:rPr>
          <w:t>четвёртом подпунктах «</w:t>
        </w:r>
        <w:r w:rsidRPr="0011768A">
          <w:rPr>
            <w:rStyle w:val="ac"/>
            <w:color w:val="auto"/>
          </w:rPr>
          <w:t>б</w:t>
        </w:r>
      </w:hyperlink>
      <w:r>
        <w:t>»</w:t>
      </w:r>
      <w:r w:rsidRPr="0011768A">
        <w:t xml:space="preserve"> и </w:t>
      </w:r>
      <w:hyperlink w:anchor="sub_302" w:history="1">
        <w:r w:rsidRPr="0011768A">
          <w:rPr>
            <w:rStyle w:val="ac"/>
            <w:color w:val="auto"/>
          </w:rPr>
          <w:t>подпункт</w:t>
        </w:r>
        <w:r w:rsidR="00C54E34">
          <w:rPr>
            <w:rStyle w:val="ac"/>
            <w:color w:val="auto"/>
          </w:rPr>
          <w:t>ах</w:t>
        </w:r>
        <w:r w:rsidRPr="0011768A">
          <w:rPr>
            <w:rStyle w:val="ac"/>
            <w:color w:val="auto"/>
          </w:rPr>
          <w:t xml:space="preserve"> </w:t>
        </w:r>
        <w:r>
          <w:rPr>
            <w:rStyle w:val="ac"/>
            <w:color w:val="auto"/>
          </w:rPr>
          <w:t>«</w:t>
        </w:r>
        <w:r w:rsidRPr="0011768A">
          <w:rPr>
            <w:rStyle w:val="ac"/>
            <w:color w:val="auto"/>
          </w:rPr>
          <w:t>д</w:t>
        </w:r>
        <w:r>
          <w:rPr>
            <w:rStyle w:val="ac"/>
            <w:color w:val="auto"/>
          </w:rPr>
          <w:t>»</w:t>
        </w:r>
        <w:r w:rsidR="00C54E34">
          <w:rPr>
            <w:rStyle w:val="ac"/>
            <w:color w:val="auto"/>
          </w:rPr>
          <w:t xml:space="preserve"> и «е»</w:t>
        </w:r>
        <w:r w:rsidRPr="0011768A">
          <w:rPr>
            <w:rStyle w:val="ac"/>
            <w:color w:val="auto"/>
          </w:rPr>
          <w:t xml:space="preserve"> пункта 13</w:t>
        </w:r>
      </w:hyperlink>
      <w:r w:rsidRPr="0011768A">
        <w:t xml:space="preserve"> настоящего Положения;</w:t>
      </w:r>
      <w:r w:rsidR="00C54E34">
        <w:t>»;</w:t>
      </w:r>
    </w:p>
    <w:p w:rsidR="00C54E34" w:rsidRPr="00052C1C" w:rsidRDefault="00C54E34" w:rsidP="00C54E34">
      <w:pPr>
        <w:pStyle w:val="a4"/>
        <w:ind w:firstLine="720"/>
        <w:jc w:val="both"/>
        <w:rPr>
          <w:sz w:val="28"/>
          <w:szCs w:val="28"/>
        </w:rPr>
      </w:pPr>
      <w:r w:rsidRPr="00C54E34">
        <w:rPr>
          <w:sz w:val="28"/>
          <w:szCs w:val="28"/>
        </w:rPr>
        <w:t>1.4</w:t>
      </w:r>
      <w:r>
        <w:t> </w:t>
      </w:r>
      <w:r>
        <w:rPr>
          <w:sz w:val="28"/>
          <w:szCs w:val="28"/>
        </w:rPr>
        <w:t>подпункт «в»</w:t>
      </w:r>
      <w:r w:rsidRPr="00891531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 17.2</w:t>
      </w:r>
      <w:r w:rsidRPr="00891531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C54E34" w:rsidRPr="00C54E34" w:rsidRDefault="00C54E34" w:rsidP="00C54E34">
      <w:pPr>
        <w:ind w:firstLine="720"/>
        <w:jc w:val="both"/>
        <w:rPr>
          <w:szCs w:val="28"/>
        </w:rPr>
      </w:pPr>
      <w:r w:rsidRPr="00C54E34">
        <w:t xml:space="preserve">«в) мотивированный вывод по результатам предварительного рассмотрения обращений и уведомлений, указанных в </w:t>
      </w:r>
      <w:hyperlink w:anchor="sub_75" w:history="1">
        <w:r w:rsidRPr="00C54E34">
          <w:rPr>
            <w:rStyle w:val="ac"/>
            <w:color w:val="auto"/>
          </w:rPr>
          <w:t>абзацах втором</w:t>
        </w:r>
      </w:hyperlink>
      <w:r w:rsidRPr="00C54E34">
        <w:t xml:space="preserve"> и </w:t>
      </w:r>
      <w:hyperlink w:anchor="sub_20007" w:history="1">
        <w:r w:rsidRPr="00C54E34">
          <w:rPr>
            <w:rStyle w:val="ac"/>
            <w:color w:val="auto"/>
          </w:rPr>
          <w:t xml:space="preserve">четвёртом подпункта </w:t>
        </w:r>
        <w:r>
          <w:rPr>
            <w:rStyle w:val="ac"/>
            <w:color w:val="auto"/>
          </w:rPr>
          <w:t>«</w:t>
        </w:r>
        <w:r w:rsidRPr="00C54E34">
          <w:rPr>
            <w:rStyle w:val="ac"/>
            <w:color w:val="auto"/>
          </w:rPr>
          <w:t>б</w:t>
        </w:r>
      </w:hyperlink>
      <w:r>
        <w:t>»</w:t>
      </w:r>
      <w:r w:rsidRPr="00C54E34">
        <w:t xml:space="preserve"> и </w:t>
      </w:r>
      <w:hyperlink w:anchor="sub_302" w:history="1">
        <w:r w:rsidRPr="00C54E34">
          <w:rPr>
            <w:rStyle w:val="ac"/>
            <w:color w:val="auto"/>
          </w:rPr>
          <w:t>подпункт</w:t>
        </w:r>
        <w:r>
          <w:rPr>
            <w:rStyle w:val="ac"/>
            <w:color w:val="auto"/>
          </w:rPr>
          <w:t>ах</w:t>
        </w:r>
        <w:r w:rsidRPr="00C54E34">
          <w:rPr>
            <w:rStyle w:val="ac"/>
            <w:color w:val="auto"/>
          </w:rPr>
          <w:t xml:space="preserve"> </w:t>
        </w:r>
        <w:r>
          <w:rPr>
            <w:rStyle w:val="ac"/>
            <w:color w:val="auto"/>
          </w:rPr>
          <w:t>«</w:t>
        </w:r>
        <w:r w:rsidRPr="00C54E34">
          <w:rPr>
            <w:rStyle w:val="ac"/>
            <w:color w:val="auto"/>
          </w:rPr>
          <w:t>д</w:t>
        </w:r>
        <w:r>
          <w:rPr>
            <w:rStyle w:val="ac"/>
            <w:color w:val="auto"/>
          </w:rPr>
          <w:t>» и «е»</w:t>
        </w:r>
        <w:r w:rsidRPr="00C54E34">
          <w:rPr>
            <w:rStyle w:val="ac"/>
            <w:color w:val="auto"/>
          </w:rPr>
          <w:t xml:space="preserve"> пункта 13</w:t>
        </w:r>
      </w:hyperlink>
      <w:r w:rsidRPr="00C54E34">
        <w:t xml:space="preserve"> настоящего Положения, а также рекомендации для принятия одного из решений в соответствии с </w:t>
      </w:r>
      <w:hyperlink w:anchor="sub_55" w:history="1">
        <w:r w:rsidRPr="00C54E34">
          <w:rPr>
            <w:rStyle w:val="ac"/>
            <w:color w:val="auto"/>
          </w:rPr>
          <w:t>пунктами 26</w:t>
        </w:r>
      </w:hyperlink>
      <w:r w:rsidRPr="00C54E34">
        <w:t xml:space="preserve">, </w:t>
      </w:r>
      <w:hyperlink w:anchor="sub_20010" w:history="1">
        <w:r w:rsidRPr="00C54E34">
          <w:rPr>
            <w:rStyle w:val="ac"/>
            <w:color w:val="auto"/>
          </w:rPr>
          <w:t>27.1</w:t>
        </w:r>
      </w:hyperlink>
      <w:r w:rsidRPr="00C54E34">
        <w:t xml:space="preserve">, </w:t>
      </w:r>
      <w:hyperlink w:anchor="sub_68" w:history="1">
        <w:r w:rsidRPr="00C54E34">
          <w:rPr>
            <w:rStyle w:val="ac"/>
            <w:color w:val="auto"/>
          </w:rPr>
          <w:t>30</w:t>
        </w:r>
      </w:hyperlink>
      <w:r w:rsidRPr="00C54E34">
        <w:t xml:space="preserve"> настоящего Положения или иного </w:t>
      </w:r>
      <w:r w:rsidRPr="00C54E34">
        <w:rPr>
          <w:szCs w:val="28"/>
        </w:rPr>
        <w:t>решения.»;</w:t>
      </w:r>
    </w:p>
    <w:p w:rsidR="00C54E34" w:rsidRDefault="00C54E34" w:rsidP="00C54E34">
      <w:pPr>
        <w:pStyle w:val="a4"/>
        <w:ind w:firstLine="720"/>
        <w:jc w:val="both"/>
        <w:rPr>
          <w:sz w:val="28"/>
          <w:szCs w:val="28"/>
        </w:rPr>
      </w:pPr>
      <w:r w:rsidRPr="00C54E34">
        <w:rPr>
          <w:sz w:val="28"/>
          <w:szCs w:val="28"/>
        </w:rPr>
        <w:t>1.5 пункт</w:t>
      </w:r>
      <w:r>
        <w:rPr>
          <w:sz w:val="28"/>
          <w:szCs w:val="28"/>
        </w:rPr>
        <w:t xml:space="preserve"> 20</w:t>
      </w:r>
      <w:r w:rsidRPr="00891531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C54E34" w:rsidRDefault="00C54E34" w:rsidP="00C54E34">
      <w:pPr>
        <w:ind w:firstLine="720"/>
        <w:jc w:val="both"/>
      </w:pPr>
      <w:r>
        <w:t xml:space="preserve">«20. Уведомление, указанное </w:t>
      </w:r>
      <w:r w:rsidRPr="00C54E34">
        <w:t xml:space="preserve">в </w:t>
      </w:r>
      <w:hyperlink w:anchor="sub_302" w:history="1">
        <w:r w:rsidRPr="00C54E34">
          <w:rPr>
            <w:rStyle w:val="ac"/>
            <w:color w:val="auto"/>
          </w:rPr>
          <w:t>подпункт</w:t>
        </w:r>
        <w:r>
          <w:rPr>
            <w:rStyle w:val="ac"/>
            <w:color w:val="auto"/>
          </w:rPr>
          <w:t>ах</w:t>
        </w:r>
        <w:r w:rsidRPr="00C54E34">
          <w:rPr>
            <w:rStyle w:val="ac"/>
            <w:color w:val="auto"/>
          </w:rPr>
          <w:t xml:space="preserve"> </w:t>
        </w:r>
        <w:r>
          <w:rPr>
            <w:rStyle w:val="ac"/>
            <w:color w:val="auto"/>
          </w:rPr>
          <w:t>«</w:t>
        </w:r>
        <w:r w:rsidRPr="00C54E34">
          <w:rPr>
            <w:rStyle w:val="ac"/>
            <w:color w:val="auto"/>
          </w:rPr>
          <w:t>д</w:t>
        </w:r>
        <w:r>
          <w:rPr>
            <w:rStyle w:val="ac"/>
            <w:color w:val="auto"/>
          </w:rPr>
          <w:t>»</w:t>
        </w:r>
        <w:r w:rsidR="00D530FF">
          <w:rPr>
            <w:rStyle w:val="ac"/>
            <w:color w:val="auto"/>
          </w:rPr>
          <w:t xml:space="preserve"> и «е»</w:t>
        </w:r>
        <w:r w:rsidRPr="00C54E34">
          <w:rPr>
            <w:rStyle w:val="ac"/>
            <w:color w:val="auto"/>
          </w:rPr>
          <w:t xml:space="preserve"> пункта 13</w:t>
        </w:r>
      </w:hyperlink>
      <w:r w:rsidRPr="00C54E34">
        <w:t xml:space="preserve"> настоящего Положения, как правило, рассматривается на очередном (плановом) заседании Комиссии.</w:t>
      </w:r>
      <w:r w:rsidR="00D530FF">
        <w:t>»;</w:t>
      </w:r>
    </w:p>
    <w:p w:rsidR="000408C2" w:rsidRDefault="00D530FF" w:rsidP="000408C2">
      <w:pPr>
        <w:pStyle w:val="a4"/>
        <w:ind w:firstLine="720"/>
        <w:jc w:val="both"/>
        <w:rPr>
          <w:sz w:val="28"/>
          <w:szCs w:val="28"/>
        </w:rPr>
      </w:pPr>
      <w:r w:rsidRPr="000408C2">
        <w:rPr>
          <w:sz w:val="28"/>
          <w:szCs w:val="28"/>
        </w:rPr>
        <w:t>1.6 </w:t>
      </w:r>
      <w:r w:rsidR="000408C2" w:rsidRPr="000408C2">
        <w:rPr>
          <w:sz w:val="28"/>
          <w:szCs w:val="28"/>
        </w:rPr>
        <w:t>пункт 21 изложить в следующей</w:t>
      </w:r>
      <w:r w:rsidR="000408C2">
        <w:rPr>
          <w:sz w:val="28"/>
          <w:szCs w:val="28"/>
        </w:rPr>
        <w:t xml:space="preserve"> редакции:</w:t>
      </w:r>
    </w:p>
    <w:p w:rsidR="00D530FF" w:rsidRDefault="000408C2" w:rsidP="00C54E34">
      <w:pPr>
        <w:ind w:firstLine="720"/>
        <w:jc w:val="both"/>
      </w:pPr>
      <w:r>
        <w:t xml:space="preserve">«21.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sub_29" w:history="1">
        <w:r>
          <w:rPr>
            <w:rStyle w:val="ac"/>
            <w:color w:val="auto"/>
          </w:rPr>
          <w:t>подпунктами «</w:t>
        </w:r>
        <w:r w:rsidRPr="000408C2">
          <w:rPr>
            <w:rStyle w:val="ac"/>
            <w:color w:val="auto"/>
          </w:rPr>
          <w:t>б</w:t>
        </w:r>
        <w:r>
          <w:rPr>
            <w:rStyle w:val="ac"/>
            <w:color w:val="auto"/>
          </w:rPr>
          <w:t>»</w:t>
        </w:r>
        <w:r w:rsidRPr="000408C2">
          <w:rPr>
            <w:rStyle w:val="ac"/>
            <w:color w:val="auto"/>
          </w:rPr>
          <w:t xml:space="preserve"> </w:t>
        </w:r>
        <w:r>
          <w:rPr>
            <w:rStyle w:val="ac"/>
            <w:color w:val="auto"/>
          </w:rPr>
          <w:t xml:space="preserve">и «е» </w:t>
        </w:r>
        <w:r w:rsidRPr="000408C2">
          <w:rPr>
            <w:rStyle w:val="ac"/>
            <w:color w:val="auto"/>
          </w:rPr>
          <w:t>пункта 13</w:t>
        </w:r>
      </w:hyperlink>
      <w:r w:rsidRPr="000408C2">
        <w:t xml:space="preserve"> настоящег</w:t>
      </w:r>
      <w:r>
        <w:t>о Положения.»;</w:t>
      </w:r>
    </w:p>
    <w:p w:rsidR="000408C2" w:rsidRPr="00C54E34" w:rsidRDefault="000408C2" w:rsidP="00C54E34">
      <w:pPr>
        <w:ind w:firstLine="720"/>
        <w:jc w:val="both"/>
      </w:pPr>
      <w:r>
        <w:t>1.7 </w:t>
      </w:r>
      <w:r>
        <w:rPr>
          <w:szCs w:val="28"/>
        </w:rPr>
        <w:t>подпункт «а»</w:t>
      </w:r>
      <w:r w:rsidRPr="00891531">
        <w:rPr>
          <w:szCs w:val="28"/>
        </w:rPr>
        <w:t xml:space="preserve"> </w:t>
      </w:r>
      <w:r>
        <w:rPr>
          <w:szCs w:val="28"/>
        </w:rPr>
        <w:t>пункта 21.1</w:t>
      </w:r>
      <w:r w:rsidRPr="00891531">
        <w:rPr>
          <w:szCs w:val="28"/>
        </w:rPr>
        <w:t xml:space="preserve"> </w:t>
      </w:r>
      <w:r>
        <w:rPr>
          <w:szCs w:val="28"/>
        </w:rPr>
        <w:t>изложить в следующей редакции:</w:t>
      </w:r>
    </w:p>
    <w:p w:rsidR="00C54E34" w:rsidRDefault="000408C2" w:rsidP="00C54E34">
      <w:pPr>
        <w:ind w:firstLine="720"/>
        <w:jc w:val="both"/>
      </w:pPr>
      <w:r>
        <w:t xml:space="preserve">«а) если в обращении, заявлении или уведомлении, предусмотренных </w:t>
      </w:r>
      <w:hyperlink w:anchor="sub_29" w:history="1">
        <w:r w:rsidRPr="000408C2">
          <w:rPr>
            <w:rStyle w:val="ac"/>
            <w:color w:val="auto"/>
          </w:rPr>
          <w:t>подпункт</w:t>
        </w:r>
        <w:r>
          <w:rPr>
            <w:rStyle w:val="ac"/>
            <w:color w:val="auto"/>
          </w:rPr>
          <w:t>а</w:t>
        </w:r>
        <w:r w:rsidRPr="000408C2">
          <w:rPr>
            <w:rStyle w:val="ac"/>
            <w:color w:val="auto"/>
          </w:rPr>
          <w:t>м</w:t>
        </w:r>
        <w:r>
          <w:rPr>
            <w:rStyle w:val="ac"/>
            <w:color w:val="auto"/>
          </w:rPr>
          <w:t>и</w:t>
        </w:r>
        <w:r w:rsidRPr="000408C2">
          <w:rPr>
            <w:rStyle w:val="ac"/>
            <w:color w:val="auto"/>
          </w:rPr>
          <w:t xml:space="preserve"> </w:t>
        </w:r>
        <w:r>
          <w:rPr>
            <w:rStyle w:val="ac"/>
            <w:color w:val="auto"/>
          </w:rPr>
          <w:t>«</w:t>
        </w:r>
        <w:r w:rsidRPr="000408C2">
          <w:rPr>
            <w:rStyle w:val="ac"/>
            <w:color w:val="auto"/>
          </w:rPr>
          <w:t>б</w:t>
        </w:r>
        <w:r>
          <w:rPr>
            <w:rStyle w:val="ac"/>
            <w:color w:val="auto"/>
          </w:rPr>
          <w:t>» и «е»</w:t>
        </w:r>
        <w:r w:rsidRPr="000408C2">
          <w:rPr>
            <w:rStyle w:val="ac"/>
            <w:color w:val="auto"/>
          </w:rPr>
          <w:t xml:space="preserve"> пункта 13</w:t>
        </w:r>
      </w:hyperlink>
      <w: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Комиссии;»;</w:t>
      </w:r>
    </w:p>
    <w:p w:rsidR="00961CF7" w:rsidRDefault="00961CF7" w:rsidP="00961CF7">
      <w:pPr>
        <w:pStyle w:val="a4"/>
        <w:ind w:firstLine="720"/>
        <w:jc w:val="both"/>
        <w:rPr>
          <w:sz w:val="28"/>
          <w:szCs w:val="28"/>
        </w:rPr>
      </w:pPr>
      <w:r w:rsidRPr="003E6B85">
        <w:rPr>
          <w:sz w:val="28"/>
          <w:szCs w:val="28"/>
        </w:rPr>
        <w:t>1.8</w:t>
      </w:r>
      <w:r>
        <w:t xml:space="preserve"> </w:t>
      </w:r>
      <w:r>
        <w:rPr>
          <w:sz w:val="28"/>
          <w:szCs w:val="28"/>
        </w:rPr>
        <w:t>дополнить</w:t>
      </w:r>
      <w:r w:rsidR="000F34BE" w:rsidRPr="000F34BE">
        <w:rPr>
          <w:sz w:val="28"/>
          <w:szCs w:val="28"/>
        </w:rPr>
        <w:t xml:space="preserve"> </w:t>
      </w:r>
      <w:r w:rsidR="000F34BE">
        <w:rPr>
          <w:sz w:val="28"/>
          <w:szCs w:val="28"/>
        </w:rPr>
        <w:t>пунктом 28.1</w:t>
      </w:r>
      <w:r w:rsidRPr="00310ACD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содержания:</w:t>
      </w:r>
    </w:p>
    <w:p w:rsidR="003E6B85" w:rsidRPr="003E6B85" w:rsidRDefault="003E6B85" w:rsidP="003E6B85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E6B85">
        <w:rPr>
          <w:sz w:val="28"/>
          <w:szCs w:val="28"/>
        </w:rPr>
        <w:t>«28.1. По итогам рассмотрения вопроса, указанного в </w:t>
      </w:r>
      <w:hyperlink r:id="rId10" w:anchor="/document/198625/entry/10166" w:history="1">
        <w:r w:rsidRPr="003E6B85">
          <w:rPr>
            <w:rStyle w:val="ae"/>
            <w:color w:val="auto"/>
            <w:sz w:val="28"/>
            <w:szCs w:val="28"/>
            <w:u w:val="none"/>
          </w:rPr>
          <w:t xml:space="preserve">подпункте </w:t>
        </w:r>
        <w:r>
          <w:rPr>
            <w:rStyle w:val="ae"/>
            <w:color w:val="auto"/>
            <w:sz w:val="28"/>
            <w:szCs w:val="28"/>
            <w:u w:val="none"/>
          </w:rPr>
          <w:t>«</w:t>
        </w:r>
        <w:r w:rsidRPr="003E6B85">
          <w:rPr>
            <w:rStyle w:val="ae"/>
            <w:color w:val="auto"/>
            <w:sz w:val="28"/>
            <w:szCs w:val="28"/>
            <w:u w:val="none"/>
          </w:rPr>
          <w:t>е</w:t>
        </w:r>
        <w:r>
          <w:rPr>
            <w:rStyle w:val="ae"/>
            <w:color w:val="auto"/>
            <w:sz w:val="28"/>
            <w:szCs w:val="28"/>
            <w:u w:val="none"/>
          </w:rPr>
          <w:t>»</w:t>
        </w:r>
        <w:r w:rsidRPr="003E6B85">
          <w:rPr>
            <w:rStyle w:val="ae"/>
            <w:color w:val="auto"/>
            <w:sz w:val="28"/>
            <w:szCs w:val="28"/>
            <w:u w:val="none"/>
          </w:rPr>
          <w:t xml:space="preserve"> пункта 1</w:t>
        </w:r>
      </w:hyperlink>
      <w:r w:rsidR="000F34BE">
        <w:rPr>
          <w:sz w:val="28"/>
          <w:szCs w:val="28"/>
        </w:rPr>
        <w:t>3</w:t>
      </w:r>
      <w:r w:rsidRPr="003E6B85">
        <w:rPr>
          <w:sz w:val="28"/>
          <w:szCs w:val="28"/>
        </w:rPr>
        <w:t xml:space="preserve"> настоящего Положения, </w:t>
      </w:r>
      <w:r>
        <w:rPr>
          <w:sz w:val="28"/>
          <w:szCs w:val="28"/>
        </w:rPr>
        <w:t>К</w:t>
      </w:r>
      <w:r w:rsidRPr="003E6B85">
        <w:rPr>
          <w:sz w:val="28"/>
          <w:szCs w:val="28"/>
        </w:rPr>
        <w:t>омиссия принимает одно из следующих решений:</w:t>
      </w:r>
    </w:p>
    <w:p w:rsidR="003E6B85" w:rsidRPr="003E6B85" w:rsidRDefault="003E6B85" w:rsidP="003E6B85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E6B85">
        <w:rPr>
          <w:sz w:val="28"/>
          <w:szCs w:val="28"/>
        </w:rPr>
        <w:t xml:space="preserve">а) признать наличие причинно-следственной связи между возникновением не зависящих от </w:t>
      </w:r>
      <w:r>
        <w:rPr>
          <w:sz w:val="28"/>
          <w:szCs w:val="28"/>
        </w:rPr>
        <w:t>муниципального</w:t>
      </w:r>
      <w:r w:rsidRPr="003E6B85">
        <w:rPr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3E6B85" w:rsidRDefault="003E6B85" w:rsidP="003E6B85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E6B85">
        <w:rPr>
          <w:sz w:val="28"/>
          <w:szCs w:val="28"/>
        </w:rPr>
        <w:t xml:space="preserve">б) признать отсутствие причинно-следственной связи между возникновением не зависящих от </w:t>
      </w:r>
      <w:r>
        <w:rPr>
          <w:sz w:val="28"/>
          <w:szCs w:val="28"/>
        </w:rPr>
        <w:t>муниципаль</w:t>
      </w:r>
      <w:r w:rsidRPr="003E6B85">
        <w:rPr>
          <w:sz w:val="28"/>
          <w:szCs w:val="28"/>
        </w:rPr>
        <w:t xml:space="preserve">ного служащего </w:t>
      </w:r>
      <w:r w:rsidRPr="003E6B85">
        <w:rPr>
          <w:sz w:val="28"/>
          <w:szCs w:val="28"/>
        </w:rPr>
        <w:lastRenderedPageBreak/>
        <w:t>обстоятельств и невозможностью соблюдения им требований к служебному поведению и (или) требований об урегулировании конфликта интересов.</w:t>
      </w:r>
      <w:r>
        <w:rPr>
          <w:sz w:val="28"/>
          <w:szCs w:val="28"/>
        </w:rPr>
        <w:t>»</w:t>
      </w:r>
      <w:r w:rsidR="000F34BE">
        <w:rPr>
          <w:sz w:val="28"/>
          <w:szCs w:val="28"/>
        </w:rPr>
        <w:t>;</w:t>
      </w:r>
    </w:p>
    <w:p w:rsidR="003E6B85" w:rsidRDefault="003E6B85" w:rsidP="003E6B85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1.9 </w:t>
      </w:r>
      <w:r w:rsidRPr="00C54E34">
        <w:rPr>
          <w:sz w:val="28"/>
          <w:szCs w:val="28"/>
        </w:rPr>
        <w:t>пункт</w:t>
      </w:r>
      <w:r>
        <w:rPr>
          <w:sz w:val="28"/>
          <w:szCs w:val="28"/>
        </w:rPr>
        <w:t xml:space="preserve"> 29</w:t>
      </w:r>
      <w:r w:rsidRPr="00891531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3E6B85" w:rsidRPr="003E6B85" w:rsidRDefault="000F34BE" w:rsidP="003E6B85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E6B85" w:rsidRPr="003E6B85">
        <w:rPr>
          <w:sz w:val="28"/>
          <w:szCs w:val="28"/>
        </w:rPr>
        <w:t xml:space="preserve">29. По итогам рассмотрения вопросов, указанных в подпунктах </w:t>
      </w:r>
      <w:hyperlink w:anchor="sub_28" w:history="1">
        <w:r w:rsidR="003E6B85">
          <w:rPr>
            <w:rStyle w:val="ac"/>
            <w:color w:val="auto"/>
            <w:sz w:val="28"/>
            <w:szCs w:val="28"/>
          </w:rPr>
          <w:t>«</w:t>
        </w:r>
        <w:r w:rsidR="003E6B85" w:rsidRPr="003E6B85">
          <w:rPr>
            <w:rStyle w:val="ac"/>
            <w:color w:val="auto"/>
            <w:sz w:val="28"/>
            <w:szCs w:val="28"/>
          </w:rPr>
          <w:t>а</w:t>
        </w:r>
      </w:hyperlink>
      <w:r w:rsidR="003E6B85">
        <w:rPr>
          <w:sz w:val="28"/>
          <w:szCs w:val="28"/>
        </w:rPr>
        <w:t>»</w:t>
      </w:r>
      <w:r w:rsidR="003E6B85" w:rsidRPr="003E6B85">
        <w:rPr>
          <w:sz w:val="28"/>
          <w:szCs w:val="28"/>
        </w:rPr>
        <w:t xml:space="preserve">, </w:t>
      </w:r>
      <w:hyperlink w:anchor="sub_29" w:history="1">
        <w:r w:rsidR="003E6B85">
          <w:rPr>
            <w:rStyle w:val="ac"/>
            <w:color w:val="auto"/>
            <w:sz w:val="28"/>
            <w:szCs w:val="28"/>
          </w:rPr>
          <w:t>«</w:t>
        </w:r>
        <w:r w:rsidR="003E6B85" w:rsidRPr="003E6B85">
          <w:rPr>
            <w:rStyle w:val="ac"/>
            <w:color w:val="auto"/>
            <w:sz w:val="28"/>
            <w:szCs w:val="28"/>
          </w:rPr>
          <w:t>б</w:t>
        </w:r>
      </w:hyperlink>
      <w:r w:rsidR="003E6B85">
        <w:rPr>
          <w:sz w:val="28"/>
          <w:szCs w:val="28"/>
        </w:rPr>
        <w:t>»,</w:t>
      </w:r>
      <w:r w:rsidR="003E6B85" w:rsidRPr="003E6B85">
        <w:rPr>
          <w:sz w:val="28"/>
          <w:szCs w:val="28"/>
        </w:rPr>
        <w:t xml:space="preserve"> </w:t>
      </w:r>
      <w:hyperlink w:anchor="sub_301" w:history="1">
        <w:r w:rsidR="003E6B85">
          <w:rPr>
            <w:rStyle w:val="ac"/>
            <w:color w:val="auto"/>
            <w:sz w:val="28"/>
            <w:szCs w:val="28"/>
          </w:rPr>
          <w:t>«</w:t>
        </w:r>
        <w:r w:rsidR="003E6B85" w:rsidRPr="003E6B85">
          <w:rPr>
            <w:rStyle w:val="ac"/>
            <w:color w:val="auto"/>
            <w:sz w:val="28"/>
            <w:szCs w:val="28"/>
          </w:rPr>
          <w:t>г</w:t>
        </w:r>
        <w:r w:rsidR="003E6B85">
          <w:rPr>
            <w:rStyle w:val="ac"/>
            <w:color w:val="auto"/>
            <w:sz w:val="28"/>
            <w:szCs w:val="28"/>
          </w:rPr>
          <w:t>», «д» и «е»</w:t>
        </w:r>
        <w:r w:rsidR="003E6B85" w:rsidRPr="003E6B85">
          <w:rPr>
            <w:rStyle w:val="ac"/>
            <w:color w:val="auto"/>
            <w:sz w:val="28"/>
            <w:szCs w:val="28"/>
          </w:rPr>
          <w:t xml:space="preserve"> пункта 13</w:t>
        </w:r>
      </w:hyperlink>
      <w:r w:rsidR="003E6B85" w:rsidRPr="003E6B85">
        <w:rPr>
          <w:sz w:val="28"/>
          <w:szCs w:val="28"/>
        </w:rPr>
        <w:t xml:space="preserve"> настоящего Положения, при наличии к тому оснований Комиссия может принять иное, чем предусмотрено </w:t>
      </w:r>
      <w:hyperlink w:anchor="sub_53" w:history="1">
        <w:r w:rsidR="003E6B85" w:rsidRPr="003E6B85">
          <w:rPr>
            <w:rStyle w:val="ac"/>
            <w:color w:val="auto"/>
            <w:sz w:val="28"/>
            <w:szCs w:val="28"/>
          </w:rPr>
          <w:t>пунктами 24 - 28</w:t>
        </w:r>
      </w:hyperlink>
      <w:r w:rsidR="003E6B85">
        <w:rPr>
          <w:sz w:val="28"/>
          <w:szCs w:val="28"/>
        </w:rPr>
        <w:t>.1 и 30</w:t>
      </w:r>
      <w:r w:rsidR="003E6B85" w:rsidRPr="003E6B85">
        <w:rPr>
          <w:sz w:val="28"/>
          <w:szCs w:val="28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  <w:r>
        <w:rPr>
          <w:sz w:val="28"/>
          <w:szCs w:val="28"/>
        </w:rPr>
        <w:t>».</w:t>
      </w:r>
    </w:p>
    <w:p w:rsidR="00420CB8" w:rsidRPr="00420CB8" w:rsidRDefault="00420CB8" w:rsidP="00420CB8">
      <w:pPr>
        <w:ind w:firstLine="720"/>
        <w:jc w:val="both"/>
        <w:rPr>
          <w:color w:val="000000"/>
          <w:szCs w:val="28"/>
        </w:rPr>
      </w:pPr>
      <w:r w:rsidRPr="00420CB8">
        <w:rPr>
          <w:color w:val="000000"/>
          <w:szCs w:val="28"/>
        </w:rPr>
        <w:t xml:space="preserve">2. </w:t>
      </w:r>
      <w:r w:rsidR="00E950FE" w:rsidRPr="00DC1E53">
        <w:rPr>
          <w:color w:val="000000"/>
          <w:szCs w:val="28"/>
        </w:rPr>
        <w:t xml:space="preserve">Опубликовать настоящее постановление в официальном сетевом издании «Майкопские новости» (https://maykop-news.ru/docs) и разместить на официальном сайте Администрации муниципального образования «Город Майкоп» </w:t>
      </w:r>
      <w:r w:rsidR="00E950FE" w:rsidRPr="0068584F">
        <w:rPr>
          <w:szCs w:val="28"/>
        </w:rPr>
        <w:t>(</w:t>
      </w:r>
      <w:hyperlink r:id="rId11" w:history="1">
        <w:r w:rsidR="00E950FE" w:rsidRPr="0068584F">
          <w:rPr>
            <w:rStyle w:val="ae"/>
            <w:color w:val="auto"/>
            <w:szCs w:val="28"/>
            <w:u w:val="none"/>
          </w:rPr>
          <w:t>https://maikop.ru/munitsipalnaya-pravovaya-baza/</w:t>
        </w:r>
      </w:hyperlink>
      <w:r w:rsidR="00E950FE" w:rsidRPr="0068584F">
        <w:rPr>
          <w:szCs w:val="28"/>
        </w:rPr>
        <w:t>).</w:t>
      </w:r>
    </w:p>
    <w:p w:rsidR="005E7AAE" w:rsidRDefault="00420CB8" w:rsidP="00420CB8">
      <w:pPr>
        <w:ind w:firstLine="720"/>
        <w:jc w:val="both"/>
      </w:pPr>
      <w:r w:rsidRPr="00420CB8">
        <w:rPr>
          <w:color w:val="000000"/>
          <w:szCs w:val="28"/>
        </w:rPr>
        <w:t>3. Постановление «</w:t>
      </w:r>
      <w:r w:rsidR="00CC5F85" w:rsidRPr="00CC5F85">
        <w:rPr>
          <w:color w:val="000000"/>
          <w:szCs w:val="28"/>
        </w:rPr>
        <w:t>О внесении изменений в Положение о порядке работы Комиссии по соблюдению требований к служебному поведению муниципальных служащих Администрации муниципального образования «Город Майкоп» и урегулированию конфликта интересов</w:t>
      </w:r>
      <w:r w:rsidRPr="00420CB8">
        <w:rPr>
          <w:color w:val="000000"/>
          <w:szCs w:val="28"/>
        </w:rPr>
        <w:t xml:space="preserve">» вступает в силу со дня его официального опубликования.  </w:t>
      </w:r>
      <w:r w:rsidR="005E7AAE">
        <w:t xml:space="preserve"> </w:t>
      </w:r>
    </w:p>
    <w:p w:rsidR="003B3C5A" w:rsidRDefault="002647B5" w:rsidP="00C37CAA">
      <w:pPr>
        <w:jc w:val="both"/>
      </w:pPr>
      <w:r w:rsidRPr="00B26B86">
        <w:rPr>
          <w:szCs w:val="28"/>
        </w:rPr>
        <w:tab/>
      </w:r>
      <w:r w:rsidR="00C51AC4">
        <w:t xml:space="preserve"> </w:t>
      </w:r>
      <w:r>
        <w:t xml:space="preserve"> </w:t>
      </w:r>
    </w:p>
    <w:p w:rsidR="000F34BE" w:rsidRDefault="000F34BE" w:rsidP="009964A3"/>
    <w:p w:rsidR="000F34BE" w:rsidRDefault="000F34BE" w:rsidP="009964A3"/>
    <w:p w:rsidR="009964A3" w:rsidRDefault="009964A3" w:rsidP="009964A3">
      <w:r>
        <w:t>Глав</w:t>
      </w:r>
      <w:r w:rsidR="00431B2B">
        <w:t>а</w:t>
      </w:r>
      <w:r>
        <w:t xml:space="preserve"> муниципального образования</w:t>
      </w:r>
    </w:p>
    <w:p w:rsidR="009964A3" w:rsidRDefault="009964A3" w:rsidP="009964A3">
      <w:pPr>
        <w:rPr>
          <w:szCs w:val="28"/>
        </w:rPr>
      </w:pPr>
      <w:r>
        <w:t xml:space="preserve">«Город </w:t>
      </w:r>
      <w:proofErr w:type="gramStart"/>
      <w:r>
        <w:t xml:space="preserve">Майкоп»   </w:t>
      </w:r>
      <w:proofErr w:type="gramEnd"/>
      <w:r>
        <w:t xml:space="preserve">                   </w:t>
      </w:r>
      <w:r w:rsidR="00EA1CA4">
        <w:t xml:space="preserve">                         </w:t>
      </w:r>
      <w:r>
        <w:t xml:space="preserve">     </w:t>
      </w:r>
      <w:r w:rsidR="00C37CAA">
        <w:t xml:space="preserve">        </w:t>
      </w:r>
      <w:r w:rsidR="004D374E">
        <w:t xml:space="preserve">  </w:t>
      </w:r>
      <w:r w:rsidR="007F064D">
        <w:t xml:space="preserve">     </w:t>
      </w:r>
      <w:r>
        <w:t xml:space="preserve">  </w:t>
      </w:r>
      <w:r w:rsidR="00924EC2">
        <w:t xml:space="preserve"> </w:t>
      </w:r>
      <w:r w:rsidR="00431B2B">
        <w:t>Г.А. Митрофанов</w:t>
      </w:r>
    </w:p>
    <w:sectPr w:rsidR="009964A3" w:rsidSect="00B02E4D">
      <w:headerReference w:type="even" r:id="rId12"/>
      <w:headerReference w:type="default" r:id="rId13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887" w:rsidRDefault="005C4887">
      <w:r>
        <w:separator/>
      </w:r>
    </w:p>
  </w:endnote>
  <w:endnote w:type="continuationSeparator" w:id="0">
    <w:p w:rsidR="005C4887" w:rsidRDefault="005C4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887" w:rsidRDefault="005C4887">
      <w:r>
        <w:separator/>
      </w:r>
    </w:p>
  </w:footnote>
  <w:footnote w:type="continuationSeparator" w:id="0">
    <w:p w:rsidR="005C4887" w:rsidRDefault="005C4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B82" w:rsidRDefault="00BA4B82" w:rsidP="001B036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A4B82" w:rsidRDefault="00BA4B8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B82" w:rsidRDefault="00BA4B82" w:rsidP="001B036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9576C">
      <w:rPr>
        <w:rStyle w:val="a9"/>
        <w:noProof/>
      </w:rPr>
      <w:t>2</w:t>
    </w:r>
    <w:r>
      <w:rPr>
        <w:rStyle w:val="a9"/>
      </w:rPr>
      <w:fldChar w:fldCharType="end"/>
    </w:r>
  </w:p>
  <w:p w:rsidR="00BA4B82" w:rsidRDefault="00BA4B8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65B81"/>
    <w:multiLevelType w:val="hybridMultilevel"/>
    <w:tmpl w:val="39E09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E285C"/>
    <w:multiLevelType w:val="multilevel"/>
    <w:tmpl w:val="A8C4FB1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70F5CBD"/>
    <w:multiLevelType w:val="hybridMultilevel"/>
    <w:tmpl w:val="F02ED686"/>
    <w:lvl w:ilvl="0" w:tplc="B20644BE">
      <w:start w:val="1"/>
      <w:numFmt w:val="bullet"/>
      <w:lvlText w:val="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" w15:restartNumberingAfterBreak="0">
    <w:nsid w:val="49713E72"/>
    <w:multiLevelType w:val="hybridMultilevel"/>
    <w:tmpl w:val="F35CD70E"/>
    <w:lvl w:ilvl="0" w:tplc="5BA2D78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11D0333"/>
    <w:multiLevelType w:val="hybridMultilevel"/>
    <w:tmpl w:val="1EEC8688"/>
    <w:lvl w:ilvl="0" w:tplc="79D2E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C4138"/>
    <w:multiLevelType w:val="hybridMultilevel"/>
    <w:tmpl w:val="56F8D430"/>
    <w:lvl w:ilvl="0" w:tplc="79D2E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CA0F54"/>
    <w:multiLevelType w:val="hybridMultilevel"/>
    <w:tmpl w:val="8E04A9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9D2E59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954"/>
    <w:rsid w:val="00000FEE"/>
    <w:rsid w:val="00005EA2"/>
    <w:rsid w:val="00011562"/>
    <w:rsid w:val="000252AA"/>
    <w:rsid w:val="00025517"/>
    <w:rsid w:val="00031DF1"/>
    <w:rsid w:val="000332DD"/>
    <w:rsid w:val="000408C2"/>
    <w:rsid w:val="00052C1C"/>
    <w:rsid w:val="000575B9"/>
    <w:rsid w:val="00057A89"/>
    <w:rsid w:val="00062C10"/>
    <w:rsid w:val="000645DE"/>
    <w:rsid w:val="0007120E"/>
    <w:rsid w:val="00082EA0"/>
    <w:rsid w:val="000842D7"/>
    <w:rsid w:val="000A25AA"/>
    <w:rsid w:val="000A704D"/>
    <w:rsid w:val="000B0A03"/>
    <w:rsid w:val="000C44E4"/>
    <w:rsid w:val="000C5125"/>
    <w:rsid w:val="000C75FC"/>
    <w:rsid w:val="000D0690"/>
    <w:rsid w:val="000D76F0"/>
    <w:rsid w:val="000F34BE"/>
    <w:rsid w:val="000F43EE"/>
    <w:rsid w:val="00100823"/>
    <w:rsid w:val="001050B4"/>
    <w:rsid w:val="0011768A"/>
    <w:rsid w:val="001179F6"/>
    <w:rsid w:val="001206BA"/>
    <w:rsid w:val="00126501"/>
    <w:rsid w:val="001274A5"/>
    <w:rsid w:val="00134DA5"/>
    <w:rsid w:val="0014071A"/>
    <w:rsid w:val="0014243C"/>
    <w:rsid w:val="00156338"/>
    <w:rsid w:val="00174E00"/>
    <w:rsid w:val="00182551"/>
    <w:rsid w:val="00192122"/>
    <w:rsid w:val="001929F9"/>
    <w:rsid w:val="00192A63"/>
    <w:rsid w:val="00195E0C"/>
    <w:rsid w:val="001A13D3"/>
    <w:rsid w:val="001A50C6"/>
    <w:rsid w:val="001A5A96"/>
    <w:rsid w:val="001B0360"/>
    <w:rsid w:val="001B642F"/>
    <w:rsid w:val="001C69CB"/>
    <w:rsid w:val="001D7AB5"/>
    <w:rsid w:val="001F21FA"/>
    <w:rsid w:val="001F3137"/>
    <w:rsid w:val="002222E6"/>
    <w:rsid w:val="00223A4F"/>
    <w:rsid w:val="00224617"/>
    <w:rsid w:val="00226D0D"/>
    <w:rsid w:val="002647B5"/>
    <w:rsid w:val="00265262"/>
    <w:rsid w:val="002705F0"/>
    <w:rsid w:val="00273C35"/>
    <w:rsid w:val="002843CC"/>
    <w:rsid w:val="0028537E"/>
    <w:rsid w:val="0029576C"/>
    <w:rsid w:val="002A275A"/>
    <w:rsid w:val="002B05E0"/>
    <w:rsid w:val="002B476D"/>
    <w:rsid w:val="002D558E"/>
    <w:rsid w:val="002E1F37"/>
    <w:rsid w:val="002E4252"/>
    <w:rsid w:val="002E751C"/>
    <w:rsid w:val="002F4A7D"/>
    <w:rsid w:val="00301DEE"/>
    <w:rsid w:val="00303463"/>
    <w:rsid w:val="00310ACD"/>
    <w:rsid w:val="0031282E"/>
    <w:rsid w:val="003149B0"/>
    <w:rsid w:val="003202A4"/>
    <w:rsid w:val="003227EF"/>
    <w:rsid w:val="00323796"/>
    <w:rsid w:val="00325D1D"/>
    <w:rsid w:val="00327429"/>
    <w:rsid w:val="00340786"/>
    <w:rsid w:val="00343D1E"/>
    <w:rsid w:val="0035758C"/>
    <w:rsid w:val="00392332"/>
    <w:rsid w:val="003952C7"/>
    <w:rsid w:val="003B0147"/>
    <w:rsid w:val="003B258B"/>
    <w:rsid w:val="003B3C5A"/>
    <w:rsid w:val="003B4CE9"/>
    <w:rsid w:val="003E2BAD"/>
    <w:rsid w:val="003E3DD8"/>
    <w:rsid w:val="003E6B85"/>
    <w:rsid w:val="003F3105"/>
    <w:rsid w:val="003F5DD3"/>
    <w:rsid w:val="004044AC"/>
    <w:rsid w:val="0041020E"/>
    <w:rsid w:val="00411C60"/>
    <w:rsid w:val="00412F1F"/>
    <w:rsid w:val="00416E6F"/>
    <w:rsid w:val="00420535"/>
    <w:rsid w:val="00420CB8"/>
    <w:rsid w:val="00422E76"/>
    <w:rsid w:val="00423CD5"/>
    <w:rsid w:val="00431B2B"/>
    <w:rsid w:val="00433697"/>
    <w:rsid w:val="0043395A"/>
    <w:rsid w:val="00437D7E"/>
    <w:rsid w:val="00455DE2"/>
    <w:rsid w:val="00456FD5"/>
    <w:rsid w:val="0047297F"/>
    <w:rsid w:val="00477522"/>
    <w:rsid w:val="00487306"/>
    <w:rsid w:val="004951A8"/>
    <w:rsid w:val="004B5CE8"/>
    <w:rsid w:val="004C1FA2"/>
    <w:rsid w:val="004C43FB"/>
    <w:rsid w:val="004D374E"/>
    <w:rsid w:val="004F1A12"/>
    <w:rsid w:val="004F75A9"/>
    <w:rsid w:val="005043F0"/>
    <w:rsid w:val="00505631"/>
    <w:rsid w:val="00514829"/>
    <w:rsid w:val="0051753C"/>
    <w:rsid w:val="005211F8"/>
    <w:rsid w:val="0052441A"/>
    <w:rsid w:val="00527A44"/>
    <w:rsid w:val="005312F3"/>
    <w:rsid w:val="00533E06"/>
    <w:rsid w:val="005416C5"/>
    <w:rsid w:val="00542651"/>
    <w:rsid w:val="005521CD"/>
    <w:rsid w:val="005542AE"/>
    <w:rsid w:val="0056222B"/>
    <w:rsid w:val="00562BF0"/>
    <w:rsid w:val="005736BA"/>
    <w:rsid w:val="00597052"/>
    <w:rsid w:val="005C4887"/>
    <w:rsid w:val="005D718D"/>
    <w:rsid w:val="005E3A09"/>
    <w:rsid w:val="005E5B1F"/>
    <w:rsid w:val="005E7AAE"/>
    <w:rsid w:val="005F055C"/>
    <w:rsid w:val="005F05C2"/>
    <w:rsid w:val="006030C5"/>
    <w:rsid w:val="00604927"/>
    <w:rsid w:val="006132F6"/>
    <w:rsid w:val="00621558"/>
    <w:rsid w:val="00624BCC"/>
    <w:rsid w:val="00636D0C"/>
    <w:rsid w:val="0065232C"/>
    <w:rsid w:val="00667E1E"/>
    <w:rsid w:val="006711BF"/>
    <w:rsid w:val="00686042"/>
    <w:rsid w:val="006925FB"/>
    <w:rsid w:val="00695182"/>
    <w:rsid w:val="00695DAA"/>
    <w:rsid w:val="006A1EFD"/>
    <w:rsid w:val="006A340C"/>
    <w:rsid w:val="006A6ADF"/>
    <w:rsid w:val="006A71E4"/>
    <w:rsid w:val="006B0A7B"/>
    <w:rsid w:val="006B215E"/>
    <w:rsid w:val="006B36DB"/>
    <w:rsid w:val="006C3FCB"/>
    <w:rsid w:val="006D02C1"/>
    <w:rsid w:val="006E45E7"/>
    <w:rsid w:val="006E5B7C"/>
    <w:rsid w:val="006F37EB"/>
    <w:rsid w:val="006F4BA2"/>
    <w:rsid w:val="006F5AAF"/>
    <w:rsid w:val="00702446"/>
    <w:rsid w:val="00703FF3"/>
    <w:rsid w:val="00715736"/>
    <w:rsid w:val="0072519D"/>
    <w:rsid w:val="00733E82"/>
    <w:rsid w:val="00736A3F"/>
    <w:rsid w:val="007419AF"/>
    <w:rsid w:val="00743B86"/>
    <w:rsid w:val="00743F48"/>
    <w:rsid w:val="00744654"/>
    <w:rsid w:val="00750F94"/>
    <w:rsid w:val="00785811"/>
    <w:rsid w:val="00792589"/>
    <w:rsid w:val="00796928"/>
    <w:rsid w:val="007B310D"/>
    <w:rsid w:val="007B4082"/>
    <w:rsid w:val="007B66AF"/>
    <w:rsid w:val="007C0737"/>
    <w:rsid w:val="007C2406"/>
    <w:rsid w:val="007C289F"/>
    <w:rsid w:val="007C3E5D"/>
    <w:rsid w:val="007E21D9"/>
    <w:rsid w:val="007E25D9"/>
    <w:rsid w:val="007E66D1"/>
    <w:rsid w:val="007F064D"/>
    <w:rsid w:val="007F1510"/>
    <w:rsid w:val="007F3109"/>
    <w:rsid w:val="007F406B"/>
    <w:rsid w:val="00804CBD"/>
    <w:rsid w:val="00813763"/>
    <w:rsid w:val="00813C2F"/>
    <w:rsid w:val="00815682"/>
    <w:rsid w:val="00826F42"/>
    <w:rsid w:val="008346CB"/>
    <w:rsid w:val="00835B56"/>
    <w:rsid w:val="00840BD0"/>
    <w:rsid w:val="00856298"/>
    <w:rsid w:val="00861D6F"/>
    <w:rsid w:val="008716E5"/>
    <w:rsid w:val="00873030"/>
    <w:rsid w:val="00891531"/>
    <w:rsid w:val="008B436E"/>
    <w:rsid w:val="008C1A4E"/>
    <w:rsid w:val="008E0CE1"/>
    <w:rsid w:val="008E61DC"/>
    <w:rsid w:val="008E65A5"/>
    <w:rsid w:val="008F68D8"/>
    <w:rsid w:val="009014D1"/>
    <w:rsid w:val="00905F88"/>
    <w:rsid w:val="00915FED"/>
    <w:rsid w:val="0092022B"/>
    <w:rsid w:val="00922564"/>
    <w:rsid w:val="00924CC5"/>
    <w:rsid w:val="00924EC2"/>
    <w:rsid w:val="009266DD"/>
    <w:rsid w:val="00933097"/>
    <w:rsid w:val="00947BD5"/>
    <w:rsid w:val="00957AFA"/>
    <w:rsid w:val="00961CF7"/>
    <w:rsid w:val="00967405"/>
    <w:rsid w:val="009713C8"/>
    <w:rsid w:val="0097517C"/>
    <w:rsid w:val="00983FF2"/>
    <w:rsid w:val="009964A3"/>
    <w:rsid w:val="009C19AC"/>
    <w:rsid w:val="009C31FD"/>
    <w:rsid w:val="009C53B0"/>
    <w:rsid w:val="009E438B"/>
    <w:rsid w:val="009E647C"/>
    <w:rsid w:val="009E6FB6"/>
    <w:rsid w:val="009F15A6"/>
    <w:rsid w:val="009F68D8"/>
    <w:rsid w:val="009F7355"/>
    <w:rsid w:val="00A003C3"/>
    <w:rsid w:val="00A02F13"/>
    <w:rsid w:val="00A14403"/>
    <w:rsid w:val="00A44AF9"/>
    <w:rsid w:val="00A51431"/>
    <w:rsid w:val="00A54FE1"/>
    <w:rsid w:val="00A63A94"/>
    <w:rsid w:val="00A6599E"/>
    <w:rsid w:val="00A865CF"/>
    <w:rsid w:val="00A9558D"/>
    <w:rsid w:val="00AC15AE"/>
    <w:rsid w:val="00AC689A"/>
    <w:rsid w:val="00AC6FD9"/>
    <w:rsid w:val="00AD3751"/>
    <w:rsid w:val="00AF5BF9"/>
    <w:rsid w:val="00B01690"/>
    <w:rsid w:val="00B02E4D"/>
    <w:rsid w:val="00B03314"/>
    <w:rsid w:val="00B05138"/>
    <w:rsid w:val="00B06466"/>
    <w:rsid w:val="00B26B86"/>
    <w:rsid w:val="00B30862"/>
    <w:rsid w:val="00B320CA"/>
    <w:rsid w:val="00B43A60"/>
    <w:rsid w:val="00B46099"/>
    <w:rsid w:val="00B64B30"/>
    <w:rsid w:val="00B6766B"/>
    <w:rsid w:val="00B71045"/>
    <w:rsid w:val="00B7333D"/>
    <w:rsid w:val="00B80246"/>
    <w:rsid w:val="00B87140"/>
    <w:rsid w:val="00B90FE0"/>
    <w:rsid w:val="00BA4B82"/>
    <w:rsid w:val="00BC5303"/>
    <w:rsid w:val="00BC6A66"/>
    <w:rsid w:val="00BD0760"/>
    <w:rsid w:val="00BD7655"/>
    <w:rsid w:val="00BE29BD"/>
    <w:rsid w:val="00C04BD2"/>
    <w:rsid w:val="00C05230"/>
    <w:rsid w:val="00C23226"/>
    <w:rsid w:val="00C36C04"/>
    <w:rsid w:val="00C37CAA"/>
    <w:rsid w:val="00C51AC4"/>
    <w:rsid w:val="00C54E34"/>
    <w:rsid w:val="00C70AD5"/>
    <w:rsid w:val="00C74243"/>
    <w:rsid w:val="00C750C6"/>
    <w:rsid w:val="00C7525B"/>
    <w:rsid w:val="00C80CDF"/>
    <w:rsid w:val="00C833B9"/>
    <w:rsid w:val="00C946C1"/>
    <w:rsid w:val="00C970A2"/>
    <w:rsid w:val="00CB0510"/>
    <w:rsid w:val="00CC07F5"/>
    <w:rsid w:val="00CC26DE"/>
    <w:rsid w:val="00CC4597"/>
    <w:rsid w:val="00CC5F85"/>
    <w:rsid w:val="00CF686E"/>
    <w:rsid w:val="00CF6BB9"/>
    <w:rsid w:val="00D1263B"/>
    <w:rsid w:val="00D15704"/>
    <w:rsid w:val="00D2101B"/>
    <w:rsid w:val="00D420D9"/>
    <w:rsid w:val="00D47D93"/>
    <w:rsid w:val="00D530FF"/>
    <w:rsid w:val="00D6381C"/>
    <w:rsid w:val="00D722B9"/>
    <w:rsid w:val="00D75C6A"/>
    <w:rsid w:val="00D86F96"/>
    <w:rsid w:val="00D9708E"/>
    <w:rsid w:val="00DA7FB0"/>
    <w:rsid w:val="00DC67AC"/>
    <w:rsid w:val="00DE1D8C"/>
    <w:rsid w:val="00DE75F6"/>
    <w:rsid w:val="00DF17DB"/>
    <w:rsid w:val="00DF5B99"/>
    <w:rsid w:val="00E028D6"/>
    <w:rsid w:val="00E03EF6"/>
    <w:rsid w:val="00E3182C"/>
    <w:rsid w:val="00E354EF"/>
    <w:rsid w:val="00E41EB4"/>
    <w:rsid w:val="00E468C9"/>
    <w:rsid w:val="00E555FB"/>
    <w:rsid w:val="00E60505"/>
    <w:rsid w:val="00E60D20"/>
    <w:rsid w:val="00E76CDD"/>
    <w:rsid w:val="00E917E6"/>
    <w:rsid w:val="00E91A33"/>
    <w:rsid w:val="00E9245E"/>
    <w:rsid w:val="00E93123"/>
    <w:rsid w:val="00E948DD"/>
    <w:rsid w:val="00E950FE"/>
    <w:rsid w:val="00E97D35"/>
    <w:rsid w:val="00EA1CA4"/>
    <w:rsid w:val="00EA467E"/>
    <w:rsid w:val="00EA69CD"/>
    <w:rsid w:val="00EC0884"/>
    <w:rsid w:val="00EE4E92"/>
    <w:rsid w:val="00EE7954"/>
    <w:rsid w:val="00EF3AF7"/>
    <w:rsid w:val="00F12E4F"/>
    <w:rsid w:val="00F25761"/>
    <w:rsid w:val="00F2739E"/>
    <w:rsid w:val="00F30302"/>
    <w:rsid w:val="00F31514"/>
    <w:rsid w:val="00F32E4B"/>
    <w:rsid w:val="00F34895"/>
    <w:rsid w:val="00F37C06"/>
    <w:rsid w:val="00F45E6E"/>
    <w:rsid w:val="00F50140"/>
    <w:rsid w:val="00F546FC"/>
    <w:rsid w:val="00F56926"/>
    <w:rsid w:val="00F62F66"/>
    <w:rsid w:val="00F6353A"/>
    <w:rsid w:val="00F72751"/>
    <w:rsid w:val="00F72F7D"/>
    <w:rsid w:val="00F96254"/>
    <w:rsid w:val="00FA6877"/>
    <w:rsid w:val="00FA7277"/>
    <w:rsid w:val="00FB4BAB"/>
    <w:rsid w:val="00FB5E7B"/>
    <w:rsid w:val="00FB7821"/>
    <w:rsid w:val="00FC6986"/>
    <w:rsid w:val="00FD1FE4"/>
    <w:rsid w:val="00FE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4CD5AC-7AF1-4945-85FA-B2B4C00B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330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rFonts w:ascii="Arial" w:hAnsi="Arial"/>
      <w:b/>
      <w:sz w:val="32"/>
    </w:rPr>
  </w:style>
  <w:style w:type="paragraph" w:styleId="20">
    <w:name w:val="envelope return"/>
    <w:basedOn w:val="a"/>
    <w:rPr>
      <w:rFonts w:ascii="Arial" w:hAnsi="Arial"/>
      <w:b/>
      <w:sz w:val="32"/>
    </w:rPr>
  </w:style>
  <w:style w:type="paragraph" w:styleId="a4">
    <w:name w:val="Body Text"/>
    <w:basedOn w:val="a"/>
    <w:link w:val="a5"/>
    <w:rPr>
      <w:sz w:val="36"/>
    </w:rPr>
  </w:style>
  <w:style w:type="paragraph" w:styleId="21">
    <w:name w:val="Body Text 2"/>
    <w:basedOn w:val="a"/>
    <w:pPr>
      <w:jc w:val="both"/>
    </w:pPr>
    <w:rPr>
      <w:sz w:val="36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/>
    </w:rPr>
  </w:style>
  <w:style w:type="table" w:styleId="a7">
    <w:name w:val="Table Grid"/>
    <w:basedOn w:val="a1"/>
    <w:uiPriority w:val="59"/>
    <w:rsid w:val="00F1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BA4B8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A4B82"/>
  </w:style>
  <w:style w:type="paragraph" w:styleId="aa">
    <w:name w:val="Balloon Text"/>
    <w:basedOn w:val="a"/>
    <w:link w:val="ab"/>
    <w:rsid w:val="006F4B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F4BA2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uiPriority w:val="99"/>
    <w:rsid w:val="00455DE2"/>
    <w:rPr>
      <w:color w:val="106BBE"/>
    </w:rPr>
  </w:style>
  <w:style w:type="character" w:customStyle="1" w:styleId="a5">
    <w:name w:val="Основной текст Знак"/>
    <w:link w:val="a4"/>
    <w:rsid w:val="005E7AAE"/>
    <w:rPr>
      <w:sz w:val="36"/>
    </w:rPr>
  </w:style>
  <w:style w:type="paragraph" w:styleId="ad">
    <w:name w:val="List Paragraph"/>
    <w:basedOn w:val="a"/>
    <w:uiPriority w:val="34"/>
    <w:qFormat/>
    <w:rsid w:val="004951A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</w:rPr>
  </w:style>
  <w:style w:type="character" w:styleId="ae">
    <w:name w:val="Hyperlink"/>
    <w:uiPriority w:val="99"/>
    <w:unhideWhenUsed/>
    <w:rsid w:val="00AC6FD9"/>
    <w:rPr>
      <w:color w:val="0000FF"/>
      <w:u w:val="single"/>
    </w:rPr>
  </w:style>
  <w:style w:type="paragraph" w:customStyle="1" w:styleId="s1">
    <w:name w:val="s_1"/>
    <w:basedOn w:val="a"/>
    <w:rsid w:val="00AC6FD9"/>
    <w:pPr>
      <w:spacing w:before="100" w:beforeAutospacing="1" w:after="100" w:afterAutospacing="1"/>
    </w:pPr>
    <w:rPr>
      <w:sz w:val="24"/>
      <w:szCs w:val="24"/>
    </w:rPr>
  </w:style>
  <w:style w:type="character" w:styleId="af">
    <w:name w:val="Emphasis"/>
    <w:uiPriority w:val="20"/>
    <w:qFormat/>
    <w:rsid w:val="00AC6F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ikop.ru/munitsipalnaya-pravovaya-baz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64558-C907-4012-8FE4-17BAC6651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иии</vt:lpstr>
    </vt:vector>
  </TitlesOfParts>
  <Company>Машбюро</Company>
  <LinksUpToDate>false</LinksUpToDate>
  <CharactersWithSpaces>6248</CharactersWithSpaces>
  <SharedDoc>false</SharedDoc>
  <HLinks>
    <vt:vector size="12" baseType="variant">
      <vt:variant>
        <vt:i4>5570644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/document/32328560/entry/33</vt:lpwstr>
      </vt:variant>
      <vt:variant>
        <vt:i4>5570644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/document/32328560/entry/33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иии</dc:title>
  <dc:subject/>
  <dc:creator>Пользователь Windows</dc:creator>
  <cp:keywords/>
  <cp:lastModifiedBy>Емиж Бэла Хазретовна</cp:lastModifiedBy>
  <cp:revision>17</cp:revision>
  <cp:lastPrinted>2024-11-21T09:16:00Z</cp:lastPrinted>
  <dcterms:created xsi:type="dcterms:W3CDTF">2024-03-07T11:07:00Z</dcterms:created>
  <dcterms:modified xsi:type="dcterms:W3CDTF">2024-11-21T09:20:00Z</dcterms:modified>
</cp:coreProperties>
</file>