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6F0" w:rsidRPr="00A276F0" w:rsidRDefault="000223FA" w:rsidP="000223FA">
      <w:pPr>
        <w:widowControl/>
        <w:suppressAutoHyphens w:val="0"/>
        <w:autoSpaceDE w:val="0"/>
        <w:autoSpaceDN w:val="0"/>
        <w:adjustRightInd w:val="0"/>
        <w:ind w:firstLine="5103"/>
        <w:jc w:val="center"/>
        <w:rPr>
          <w:rFonts w:eastAsia="Times New Roman" w:cs="Times New Roman"/>
          <w:color w:val="auto"/>
          <w:sz w:val="28"/>
          <w:szCs w:val="28"/>
          <w:lang w:val="ru-RU" w:eastAsia="ru-RU" w:bidi="ar-SA"/>
        </w:rPr>
      </w:pPr>
      <w:bookmarkStart w:id="0" w:name="sub_1"/>
      <w:r>
        <w:rPr>
          <w:rFonts w:eastAsia="Times New Roman" w:cs="Times New Roman"/>
          <w:color w:val="auto"/>
          <w:sz w:val="28"/>
          <w:szCs w:val="28"/>
          <w:lang w:val="ru-RU" w:eastAsia="ru-RU" w:bidi="ar-SA"/>
        </w:rPr>
        <w:t>УТВЕРЖДЕН</w:t>
      </w:r>
    </w:p>
    <w:p w:rsidR="00A276F0" w:rsidRPr="00A276F0" w:rsidRDefault="00FD0947" w:rsidP="000223FA">
      <w:pPr>
        <w:widowControl/>
        <w:suppressAutoHyphens w:val="0"/>
        <w:autoSpaceDE w:val="0"/>
        <w:autoSpaceDN w:val="0"/>
        <w:adjustRightInd w:val="0"/>
        <w:ind w:firstLine="5103"/>
        <w:jc w:val="center"/>
        <w:rPr>
          <w:rFonts w:eastAsia="Times New Roman" w:cs="Times New Roman"/>
          <w:color w:val="auto"/>
          <w:sz w:val="28"/>
          <w:szCs w:val="28"/>
          <w:lang w:val="ru-RU" w:eastAsia="ru-RU" w:bidi="ar-SA"/>
        </w:rPr>
      </w:pPr>
      <w:r>
        <w:rPr>
          <w:rFonts w:eastAsia="Times New Roman" w:cs="Times New Roman"/>
          <w:color w:val="auto"/>
          <w:sz w:val="28"/>
          <w:szCs w:val="28"/>
          <w:lang w:val="ru-RU" w:eastAsia="ru-RU" w:bidi="ar-SA"/>
        </w:rPr>
        <w:t>п</w:t>
      </w:r>
      <w:r w:rsidR="00A276F0" w:rsidRPr="00A276F0">
        <w:rPr>
          <w:rFonts w:eastAsia="Times New Roman" w:cs="Times New Roman"/>
          <w:color w:val="auto"/>
          <w:sz w:val="28"/>
          <w:szCs w:val="28"/>
          <w:lang w:val="ru-RU" w:eastAsia="ru-RU" w:bidi="ar-SA"/>
        </w:rPr>
        <w:t>остановлени</w:t>
      </w:r>
      <w:r w:rsidR="000223FA">
        <w:rPr>
          <w:rFonts w:eastAsia="Times New Roman" w:cs="Times New Roman"/>
          <w:color w:val="auto"/>
          <w:sz w:val="28"/>
          <w:szCs w:val="28"/>
          <w:lang w:val="ru-RU" w:eastAsia="ru-RU" w:bidi="ar-SA"/>
        </w:rPr>
        <w:t>ем</w:t>
      </w:r>
      <w:r>
        <w:rPr>
          <w:rFonts w:eastAsia="Times New Roman" w:cs="Times New Roman"/>
          <w:color w:val="auto"/>
          <w:sz w:val="28"/>
          <w:szCs w:val="28"/>
          <w:lang w:val="ru-RU" w:eastAsia="ru-RU" w:bidi="ar-SA"/>
        </w:rPr>
        <w:t xml:space="preserve"> </w:t>
      </w:r>
      <w:r w:rsidR="00A276F0" w:rsidRPr="00A276F0">
        <w:rPr>
          <w:rFonts w:eastAsia="Times New Roman" w:cs="Times New Roman"/>
          <w:color w:val="auto"/>
          <w:sz w:val="28"/>
          <w:szCs w:val="28"/>
          <w:lang w:val="ru-RU" w:eastAsia="ru-RU" w:bidi="ar-SA"/>
        </w:rPr>
        <w:t>Администрации</w:t>
      </w:r>
    </w:p>
    <w:p w:rsidR="00A276F0" w:rsidRPr="00A276F0" w:rsidRDefault="00A276F0" w:rsidP="000223FA">
      <w:pPr>
        <w:widowControl/>
        <w:suppressAutoHyphens w:val="0"/>
        <w:autoSpaceDE w:val="0"/>
        <w:autoSpaceDN w:val="0"/>
        <w:adjustRightInd w:val="0"/>
        <w:ind w:firstLine="5103"/>
        <w:jc w:val="center"/>
        <w:rPr>
          <w:rFonts w:eastAsia="Times New Roman" w:cs="Times New Roman"/>
          <w:color w:val="auto"/>
          <w:sz w:val="28"/>
          <w:szCs w:val="28"/>
          <w:lang w:val="ru-RU" w:eastAsia="ru-RU" w:bidi="ar-SA"/>
        </w:rPr>
      </w:pPr>
      <w:r w:rsidRPr="00A276F0">
        <w:rPr>
          <w:rFonts w:eastAsia="Times New Roman" w:cs="Times New Roman"/>
          <w:color w:val="auto"/>
          <w:sz w:val="28"/>
          <w:szCs w:val="28"/>
          <w:lang w:val="ru-RU" w:eastAsia="ru-RU" w:bidi="ar-SA"/>
        </w:rPr>
        <w:t>муниципального образования</w:t>
      </w:r>
    </w:p>
    <w:p w:rsidR="00A276F0" w:rsidRPr="00A276F0" w:rsidRDefault="00A276F0" w:rsidP="000223FA">
      <w:pPr>
        <w:widowControl/>
        <w:suppressAutoHyphens w:val="0"/>
        <w:autoSpaceDE w:val="0"/>
        <w:autoSpaceDN w:val="0"/>
        <w:adjustRightInd w:val="0"/>
        <w:ind w:firstLine="5103"/>
        <w:jc w:val="center"/>
        <w:rPr>
          <w:rFonts w:eastAsia="Times New Roman" w:cs="Times New Roman"/>
          <w:color w:val="auto"/>
          <w:sz w:val="28"/>
          <w:szCs w:val="28"/>
          <w:lang w:val="ru-RU" w:eastAsia="ru-RU" w:bidi="ar-SA"/>
        </w:rPr>
      </w:pPr>
      <w:r w:rsidRPr="00A276F0">
        <w:rPr>
          <w:rFonts w:eastAsia="Times New Roman" w:cs="Times New Roman"/>
          <w:color w:val="auto"/>
          <w:sz w:val="28"/>
          <w:szCs w:val="28"/>
          <w:lang w:val="ru-RU" w:eastAsia="ru-RU" w:bidi="ar-SA"/>
        </w:rPr>
        <w:t>«Город Майкоп»</w:t>
      </w:r>
    </w:p>
    <w:p w:rsidR="007C71C5" w:rsidRPr="0078000C" w:rsidRDefault="00A276F0" w:rsidP="000223FA">
      <w:pPr>
        <w:widowControl/>
        <w:suppressAutoHyphens w:val="0"/>
        <w:autoSpaceDE w:val="0"/>
        <w:autoSpaceDN w:val="0"/>
        <w:adjustRightInd w:val="0"/>
        <w:ind w:firstLine="5103"/>
        <w:jc w:val="center"/>
        <w:rPr>
          <w:b/>
          <w:bCs/>
          <w:color w:val="22272F"/>
          <w:sz w:val="23"/>
          <w:szCs w:val="23"/>
          <w:shd w:val="clear" w:color="auto" w:fill="FFFFFF"/>
          <w:lang w:val="ru-RU"/>
        </w:rPr>
      </w:pPr>
      <w:r w:rsidRPr="00A276F0">
        <w:rPr>
          <w:rFonts w:eastAsia="Times New Roman" w:cs="Times New Roman"/>
          <w:color w:val="auto"/>
          <w:sz w:val="28"/>
          <w:szCs w:val="28"/>
          <w:lang w:val="ru-RU" w:eastAsia="ru-RU" w:bidi="ar-SA"/>
        </w:rPr>
        <w:t xml:space="preserve">от </w:t>
      </w:r>
      <w:r w:rsidR="0078000C">
        <w:rPr>
          <w:rFonts w:eastAsia="Times New Roman"/>
          <w:i/>
          <w:sz w:val="28"/>
          <w:szCs w:val="20"/>
          <w:u w:val="single"/>
          <w:lang w:val="ru-RU"/>
        </w:rPr>
        <w:t>17.09.2024   № 777</w:t>
      </w:r>
      <w:bookmarkStart w:id="1" w:name="_GoBack"/>
      <w:bookmarkEnd w:id="1"/>
    </w:p>
    <w:p w:rsidR="007C71C5" w:rsidRDefault="007C71C5" w:rsidP="007C71C5">
      <w:pPr>
        <w:widowControl/>
        <w:suppressAutoHyphens w:val="0"/>
        <w:autoSpaceDE w:val="0"/>
        <w:autoSpaceDN w:val="0"/>
        <w:adjustRightInd w:val="0"/>
        <w:jc w:val="both"/>
        <w:rPr>
          <w:b/>
          <w:bCs/>
          <w:color w:val="22272F"/>
          <w:sz w:val="23"/>
          <w:szCs w:val="23"/>
          <w:shd w:val="clear" w:color="auto" w:fill="FFFFFF"/>
          <w:lang w:val="ru-RU"/>
        </w:rPr>
      </w:pPr>
    </w:p>
    <w:p w:rsidR="000223FA" w:rsidRDefault="000223FA" w:rsidP="007C71C5">
      <w:pPr>
        <w:widowControl/>
        <w:suppressAutoHyphens w:val="0"/>
        <w:autoSpaceDE w:val="0"/>
        <w:autoSpaceDN w:val="0"/>
        <w:adjustRightInd w:val="0"/>
        <w:jc w:val="both"/>
        <w:rPr>
          <w:b/>
          <w:bCs/>
          <w:color w:val="22272F"/>
          <w:sz w:val="23"/>
          <w:szCs w:val="23"/>
          <w:shd w:val="clear" w:color="auto" w:fill="FFFFFF"/>
          <w:lang w:val="ru-RU"/>
        </w:rPr>
      </w:pPr>
    </w:p>
    <w:p w:rsidR="00925B17" w:rsidRDefault="00925B17" w:rsidP="00925B17">
      <w:pPr>
        <w:spacing w:line="100" w:lineRule="atLeast"/>
        <w:jc w:val="center"/>
        <w:rPr>
          <w:bCs/>
          <w:color w:val="auto"/>
          <w:sz w:val="28"/>
          <w:szCs w:val="28"/>
          <w:shd w:val="clear" w:color="auto" w:fill="FFFFFF"/>
          <w:lang w:val="ru-RU"/>
        </w:rPr>
      </w:pPr>
      <w:r>
        <w:rPr>
          <w:bCs/>
          <w:color w:val="auto"/>
          <w:sz w:val="28"/>
          <w:szCs w:val="28"/>
          <w:shd w:val="clear" w:color="auto" w:fill="FFFFFF"/>
          <w:lang w:val="ru-RU"/>
        </w:rPr>
        <w:t>Порядок разработки и утверждения схемы размещения гаражей, являющихся некапитальными сооружениями, либо стоянки технических или других средств передвижения инвалидов вблизи их места жительства на территории муниципального образования «Город Майкоп на землях или земельных участках, находящихся в государственной неразграниченной собственности или муниципальной собственности муниципального образования «Город Майкоп»</w:t>
      </w:r>
    </w:p>
    <w:p w:rsidR="00925B17" w:rsidRDefault="00925B17" w:rsidP="00925B17">
      <w:pPr>
        <w:spacing w:line="100" w:lineRule="atLeast"/>
        <w:jc w:val="center"/>
        <w:rPr>
          <w:b/>
          <w:bCs/>
          <w:color w:val="auto"/>
          <w:sz w:val="28"/>
          <w:szCs w:val="28"/>
          <w:shd w:val="clear" w:color="auto" w:fill="FFFFFF"/>
          <w:lang w:val="ru-RU"/>
        </w:rPr>
      </w:pPr>
    </w:p>
    <w:p w:rsidR="00925B17" w:rsidRDefault="00925B17" w:rsidP="00925B17">
      <w:pPr>
        <w:spacing w:line="100" w:lineRule="atLeast"/>
        <w:jc w:val="center"/>
        <w:rPr>
          <w:color w:val="auto"/>
          <w:sz w:val="28"/>
          <w:szCs w:val="28"/>
          <w:lang w:val="ru-RU"/>
        </w:rPr>
      </w:pPr>
    </w:p>
    <w:p w:rsidR="00925B17" w:rsidRDefault="00925B17" w:rsidP="00925B17">
      <w:pPr>
        <w:pStyle w:val="af1"/>
        <w:widowControl/>
        <w:numPr>
          <w:ilvl w:val="0"/>
          <w:numId w:val="6"/>
        </w:numPr>
        <w:suppressAutoHyphens w:val="0"/>
        <w:autoSpaceDE w:val="0"/>
        <w:autoSpaceDN w:val="0"/>
        <w:adjustRightInd w:val="0"/>
        <w:ind w:left="0" w:firstLine="0"/>
        <w:jc w:val="center"/>
        <w:rPr>
          <w:rFonts w:eastAsia="Times New Roman" w:cs="Times New Roman"/>
          <w:color w:val="auto"/>
          <w:sz w:val="28"/>
          <w:szCs w:val="28"/>
          <w:lang w:val="ru-RU" w:eastAsia="ru-RU" w:bidi="ar-SA"/>
        </w:rPr>
      </w:pPr>
      <w:r>
        <w:rPr>
          <w:rFonts w:eastAsia="Times New Roman" w:cs="Times New Roman"/>
          <w:color w:val="auto"/>
          <w:sz w:val="28"/>
          <w:szCs w:val="28"/>
          <w:lang w:val="ru-RU" w:eastAsia="ru-RU" w:bidi="ar-SA"/>
        </w:rPr>
        <w:t>Общие положения</w:t>
      </w:r>
    </w:p>
    <w:p w:rsidR="00925B17" w:rsidRDefault="00925B17" w:rsidP="00925B17">
      <w:pPr>
        <w:pStyle w:val="af1"/>
        <w:widowControl/>
        <w:suppressAutoHyphens w:val="0"/>
        <w:autoSpaceDE w:val="0"/>
        <w:autoSpaceDN w:val="0"/>
        <w:adjustRightInd w:val="0"/>
        <w:ind w:left="1080"/>
        <w:rPr>
          <w:rFonts w:eastAsia="Times New Roman" w:cs="Times New Roman"/>
          <w:color w:val="auto"/>
          <w:sz w:val="28"/>
          <w:szCs w:val="28"/>
          <w:lang w:val="ru-RU" w:eastAsia="ru-RU" w:bidi="ar-SA"/>
        </w:rPr>
      </w:pPr>
    </w:p>
    <w:p w:rsidR="00925B17" w:rsidRDefault="00925B17" w:rsidP="00925B17">
      <w:pPr>
        <w:widowControl/>
        <w:suppressAutoHyphens w:val="0"/>
        <w:autoSpaceDE w:val="0"/>
        <w:autoSpaceDN w:val="0"/>
        <w:adjustRightInd w:val="0"/>
        <w:ind w:firstLine="709"/>
        <w:jc w:val="both"/>
        <w:rPr>
          <w:rFonts w:eastAsia="Times New Roman" w:cs="Times New Roman"/>
          <w:color w:val="auto"/>
          <w:sz w:val="28"/>
          <w:szCs w:val="28"/>
          <w:lang w:val="ru-RU" w:eastAsia="ru-RU" w:bidi="ar-SA"/>
        </w:rPr>
      </w:pPr>
      <w:r>
        <w:rPr>
          <w:rFonts w:eastAsia="Times New Roman" w:cs="Times New Roman"/>
          <w:color w:val="auto"/>
          <w:sz w:val="28"/>
          <w:szCs w:val="28"/>
          <w:lang w:val="ru-RU" w:eastAsia="ru-RU" w:bidi="ar-SA"/>
        </w:rPr>
        <w:t>1.1. Порядок разработки и утверждения схемы размещения гаражей, являющихся некапитальными сооружениями, либо стоянки технических или других средств передвижения инвалидов вблизи их места жительства на землях или земельных участках, находящихся в государственной неразграниченной собственности или муниципальной собственности</w:t>
      </w:r>
      <w:r>
        <w:rPr>
          <w:lang w:val="ru-RU"/>
        </w:rPr>
        <w:t xml:space="preserve"> </w:t>
      </w:r>
      <w:r>
        <w:rPr>
          <w:rFonts w:eastAsia="Times New Roman" w:cs="Times New Roman"/>
          <w:color w:val="auto"/>
          <w:sz w:val="28"/>
          <w:szCs w:val="28"/>
          <w:lang w:val="ru-RU" w:eastAsia="ru-RU" w:bidi="ar-SA"/>
        </w:rPr>
        <w:t xml:space="preserve">муниципального образования «Город Майкоп» (далее – Порядок разработки схемы) разработан в соответствии со статьей </w:t>
      </w:r>
      <w:hyperlink r:id="rId8" w:history="1">
        <w:r>
          <w:rPr>
            <w:rStyle w:val="af0"/>
            <w:rFonts w:eastAsia="Times New Roman" w:cs="Times New Roman"/>
            <w:color w:val="auto"/>
            <w:sz w:val="28"/>
            <w:szCs w:val="28"/>
            <w:lang w:val="ru-RU" w:eastAsia="ru-RU" w:bidi="ar-SA"/>
          </w:rPr>
          <w:t>39.36-1</w:t>
        </w:r>
      </w:hyperlink>
      <w:r>
        <w:rPr>
          <w:rFonts w:eastAsia="Times New Roman" w:cs="Times New Roman"/>
          <w:color w:val="auto"/>
          <w:sz w:val="28"/>
          <w:szCs w:val="28"/>
          <w:lang w:val="ru-RU" w:eastAsia="ru-RU" w:bidi="ar-SA"/>
        </w:rPr>
        <w:t xml:space="preserve"> Земельного кодекса Российской Федерации, постановлением Кабинета Министров Республики Адыгея от 31.01.2024 № 11 «О Порядке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на основании утверждаемой органами местного самоуправления поселений и городских округов схемы размещения таких объектов» в целях установления единого порядка размещения гражданами гаражей, являющихся некапитальными сооружениями, либо стоянки технических или других средств передвижения инвалидов (далее – Объекты) на территории муниципального образования «Город Майкоп».</w:t>
      </w:r>
    </w:p>
    <w:p w:rsidR="00925B17" w:rsidRDefault="00925B17" w:rsidP="00925B17">
      <w:pPr>
        <w:widowControl/>
        <w:suppressAutoHyphens w:val="0"/>
        <w:autoSpaceDE w:val="0"/>
        <w:autoSpaceDN w:val="0"/>
        <w:adjustRightInd w:val="0"/>
        <w:ind w:firstLine="709"/>
        <w:jc w:val="both"/>
        <w:rPr>
          <w:rFonts w:eastAsia="Times New Roman" w:cs="Times New Roman"/>
          <w:color w:val="auto"/>
          <w:sz w:val="28"/>
          <w:szCs w:val="28"/>
          <w:lang w:val="ru-RU" w:eastAsia="ru-RU" w:bidi="ar-SA"/>
        </w:rPr>
      </w:pPr>
      <w:r>
        <w:rPr>
          <w:rFonts w:eastAsia="Times New Roman" w:cs="Times New Roman"/>
          <w:color w:val="auto"/>
          <w:sz w:val="28"/>
          <w:szCs w:val="28"/>
          <w:lang w:val="ru-RU" w:eastAsia="ru-RU" w:bidi="ar-SA"/>
        </w:rPr>
        <w:t>1.2. Порядок разработки схемы определяет основные требования к разработке и утверждению Администрацией муниципального образования «Город Майкоп» схемы размещения Объектов на землях или земельных участках, находящихся в государственной собственности или муниципальной собственности</w:t>
      </w:r>
      <w:r>
        <w:rPr>
          <w:lang w:val="ru-RU"/>
        </w:rPr>
        <w:t xml:space="preserve"> </w:t>
      </w:r>
      <w:r>
        <w:rPr>
          <w:rFonts w:eastAsia="Times New Roman" w:cs="Times New Roman"/>
          <w:color w:val="auto"/>
          <w:sz w:val="28"/>
          <w:szCs w:val="28"/>
          <w:lang w:val="ru-RU" w:eastAsia="ru-RU" w:bidi="ar-SA"/>
        </w:rPr>
        <w:t>муниципального образования «Город Майкоп», на территории муниципального образования «Город Майкоп» (далее - Схема).</w:t>
      </w:r>
    </w:p>
    <w:p w:rsidR="00925B17" w:rsidRDefault="00925B17" w:rsidP="00925B17">
      <w:pPr>
        <w:widowControl/>
        <w:suppressAutoHyphens w:val="0"/>
        <w:autoSpaceDE w:val="0"/>
        <w:autoSpaceDN w:val="0"/>
        <w:adjustRightInd w:val="0"/>
        <w:jc w:val="center"/>
        <w:outlineLvl w:val="0"/>
        <w:rPr>
          <w:rFonts w:eastAsia="Times New Roman" w:cs="Times New Roman"/>
          <w:color w:val="auto"/>
          <w:sz w:val="28"/>
          <w:szCs w:val="28"/>
          <w:lang w:val="ru-RU" w:eastAsia="ru-RU" w:bidi="ar-SA"/>
        </w:rPr>
      </w:pPr>
    </w:p>
    <w:p w:rsidR="00925B17" w:rsidRDefault="00925B17" w:rsidP="00925B17">
      <w:pPr>
        <w:widowControl/>
        <w:suppressAutoHyphens w:val="0"/>
        <w:autoSpaceDE w:val="0"/>
        <w:autoSpaceDN w:val="0"/>
        <w:adjustRightInd w:val="0"/>
        <w:jc w:val="center"/>
        <w:outlineLvl w:val="0"/>
        <w:rPr>
          <w:rFonts w:eastAsia="Times New Roman" w:cs="Times New Roman"/>
          <w:color w:val="auto"/>
          <w:sz w:val="28"/>
          <w:szCs w:val="28"/>
          <w:lang w:val="ru-RU" w:eastAsia="ru-RU" w:bidi="ar-SA"/>
        </w:rPr>
      </w:pPr>
      <w:r>
        <w:rPr>
          <w:rFonts w:eastAsia="Times New Roman" w:cs="Times New Roman"/>
          <w:color w:val="auto"/>
          <w:sz w:val="28"/>
          <w:szCs w:val="28"/>
          <w:lang w:val="ru-RU" w:eastAsia="ru-RU" w:bidi="ar-SA"/>
        </w:rPr>
        <w:t xml:space="preserve">II. Основные требования к разработке и утверждению Схемы </w:t>
      </w:r>
    </w:p>
    <w:p w:rsidR="00925B17" w:rsidRDefault="00925B17" w:rsidP="00925B17">
      <w:pPr>
        <w:widowControl/>
        <w:suppressAutoHyphens w:val="0"/>
        <w:autoSpaceDE w:val="0"/>
        <w:autoSpaceDN w:val="0"/>
        <w:adjustRightInd w:val="0"/>
        <w:jc w:val="both"/>
        <w:rPr>
          <w:rFonts w:eastAsia="Times New Roman" w:cs="Times New Roman"/>
          <w:color w:val="auto"/>
          <w:sz w:val="28"/>
          <w:szCs w:val="28"/>
          <w:lang w:val="ru-RU" w:eastAsia="ru-RU" w:bidi="ar-SA"/>
        </w:rPr>
      </w:pPr>
    </w:p>
    <w:p w:rsidR="00925B17" w:rsidRDefault="00925B17" w:rsidP="00925B17">
      <w:pPr>
        <w:widowControl/>
        <w:suppressAutoHyphens w:val="0"/>
        <w:autoSpaceDE w:val="0"/>
        <w:autoSpaceDN w:val="0"/>
        <w:adjustRightInd w:val="0"/>
        <w:ind w:firstLine="709"/>
        <w:jc w:val="both"/>
        <w:rPr>
          <w:rFonts w:eastAsia="Times New Roman" w:cs="Times New Roman"/>
          <w:color w:val="auto"/>
          <w:sz w:val="28"/>
          <w:szCs w:val="28"/>
          <w:lang w:val="ru-RU" w:eastAsia="ru-RU" w:bidi="ar-SA"/>
        </w:rPr>
      </w:pPr>
      <w:r>
        <w:rPr>
          <w:rFonts w:eastAsia="Times New Roman" w:cs="Times New Roman"/>
          <w:color w:val="auto"/>
          <w:sz w:val="28"/>
          <w:szCs w:val="28"/>
          <w:lang w:val="ru-RU" w:eastAsia="ru-RU" w:bidi="ar-SA"/>
        </w:rPr>
        <w:t xml:space="preserve">2.1. Схема разрабатывается и утверждается Администрацией муниципального образования «Город Майкоп» согласно форме, указанной в приложении к Порядку разработки схемы, </w:t>
      </w:r>
      <w:r>
        <w:rPr>
          <w:rFonts w:cs="Times New Roman"/>
          <w:color w:val="auto"/>
          <w:sz w:val="28"/>
          <w:szCs w:val="28"/>
          <w:shd w:val="clear" w:color="auto" w:fill="FFFFFF"/>
          <w:lang w:val="ru-RU"/>
        </w:rPr>
        <w:t>исключительно в отношении земель и земельных участков, находящихся в муниципальной собственности</w:t>
      </w:r>
      <w:r>
        <w:rPr>
          <w:lang w:val="ru-RU"/>
        </w:rPr>
        <w:t xml:space="preserve"> </w:t>
      </w:r>
      <w:r>
        <w:rPr>
          <w:rFonts w:cs="Times New Roman"/>
          <w:color w:val="auto"/>
          <w:sz w:val="28"/>
          <w:szCs w:val="28"/>
          <w:shd w:val="clear" w:color="auto" w:fill="FFFFFF"/>
          <w:lang w:val="ru-RU"/>
        </w:rPr>
        <w:t xml:space="preserve">муниципального образования «Город Майкоп» и земельных участков, государственная собственность на которые не разграничена, и свободных от прав третьих лиц </w:t>
      </w:r>
      <w:r>
        <w:rPr>
          <w:rFonts w:eastAsia="Times New Roman" w:cs="Times New Roman"/>
          <w:color w:val="auto"/>
          <w:sz w:val="28"/>
          <w:szCs w:val="28"/>
          <w:lang w:val="ru-RU" w:eastAsia="ru-RU" w:bidi="ar-SA"/>
        </w:rPr>
        <w:t>с учетом</w:t>
      </w:r>
      <w:r>
        <w:rPr>
          <w:rFonts w:cs="Times New Roman"/>
          <w:color w:val="auto"/>
          <w:sz w:val="28"/>
          <w:szCs w:val="28"/>
          <w:shd w:val="clear" w:color="auto" w:fill="FFFFFF"/>
          <w:lang w:val="ru-RU"/>
        </w:rPr>
        <w:t xml:space="preserve"> требований, установленных Порядком использования земель или земельных участков, находящихся в государственной или муниципальной собственности</w:t>
      </w:r>
      <w:r>
        <w:rPr>
          <w:lang w:val="ru-RU"/>
        </w:rPr>
        <w:t xml:space="preserve"> </w:t>
      </w:r>
      <w:r>
        <w:rPr>
          <w:rFonts w:cs="Times New Roman"/>
          <w:color w:val="auto"/>
          <w:sz w:val="28"/>
          <w:szCs w:val="28"/>
          <w:shd w:val="clear" w:color="auto" w:fill="FFFFFF"/>
          <w:lang w:val="ru-RU"/>
        </w:rPr>
        <w:t>муниципального образования «Город Майкоп»,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на основании утверждаемой органами местного самоуправления поселений и городских округов схемы размещения таких объектов, утвержденным постановлением Кабинета Министров Республики Адыгея от 31.01.2024  № 11 «О Порядке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на основании утверждаемой органами местного самоуправления поселений и городских округов схемы размещения таких объектов» (далее – Порядок использования земель).</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 xml:space="preserve">2.2. </w:t>
      </w:r>
      <w:r>
        <w:rPr>
          <w:sz w:val="28"/>
          <w:szCs w:val="28"/>
          <w:shd w:val="clear" w:color="auto" w:fill="FFFFFF"/>
        </w:rPr>
        <w:t>Разработка Схемы осуществляется применительно ко всей территории муниципального образования «Город Майкоп» и</w:t>
      </w:r>
      <w:r>
        <w:rPr>
          <w:sz w:val="28"/>
          <w:szCs w:val="28"/>
        </w:rPr>
        <w:t xml:space="preserve"> включает следующие этапы:</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1) опубликование информационного сообщения о разработке Схемы;</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2) сбор и рассмотрение заявлений граждан о включении места для размещения Объектов в Схему;</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3) разработка Схемы;</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4) утверждение и опубликование Схемы.</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2.3. Комитет по управлению имуществом муниципального образования «Город Майкоп»  обеспечивает размещение на официальном сайте в информационно-телекоммуникационной сети Интернет информационного сообщения о разработке Схемы и о праве физических лиц направлять заявления о включении места для размещения Объектов в Схему (далее - заявления физических лиц).</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2.4. Информационное сообщение о разработке Схемы должно содержать срок приема заявлений физических лиц, а также порядок информирования физических лиц о результатах рассмотрения заявлений.</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lastRenderedPageBreak/>
        <w:t>2.5. В течение 30 дней после размещения информационного сообщения о разработке Схемы граждане либо их представители направляют в Комиссию по разработке схемы размещения некапитальных гаражей и стоянок на территории муниципального образования «Город Майкоп» и внесению в нее изменений на землях или земельных участках, находящихся в государственной неразграниченной собственности или муниципальной собственности муниципального образования «Город Майкоп» (далее - Комиссия) заявления о включении места для размещения Объектов в Схему.</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2.6. Заявление о включении</w:t>
      </w:r>
      <w:r>
        <w:t xml:space="preserve"> </w:t>
      </w:r>
      <w:r>
        <w:rPr>
          <w:sz w:val="28"/>
          <w:szCs w:val="28"/>
        </w:rPr>
        <w:t xml:space="preserve">места для размещения гаража либо места стоянки транспортных средств инвалидов вблизи их места жительства в Схему должно содержать следующие сведения: </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1) фамилия, имя, отчество заявителя (представителя заявителя);</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2) адресный ориентир - место размещения Объекта;</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3) тип Объекта (гараж или стоянка);</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4) площадь земельного участка, на котором планируется размещение гаража или стоянки;</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5) площадь Объекта;</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6) сведения об установлении инвалидности в случае, если заявителем является инвалид;</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7) почтовый адрес заявителя в случае подачи заявления в письменной форме либо адрес электронной почты в случае подачи заявления в форме электронного документа;</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t>8) согласие заявителя на обработку персональных данных.</w:t>
      </w:r>
    </w:p>
    <w:p w:rsidR="00925B17" w:rsidRDefault="00925B17" w:rsidP="00925B17">
      <w:pPr>
        <w:pStyle w:val="s1"/>
        <w:shd w:val="clear" w:color="auto" w:fill="FFFFFF"/>
        <w:spacing w:before="0" w:beforeAutospacing="0" w:after="0" w:afterAutospacing="0"/>
        <w:ind w:firstLine="709"/>
        <w:jc w:val="both"/>
        <w:rPr>
          <w:sz w:val="28"/>
          <w:szCs w:val="28"/>
          <w:shd w:val="clear" w:color="auto" w:fill="FFFFFF"/>
        </w:rPr>
      </w:pPr>
      <w:r>
        <w:rPr>
          <w:sz w:val="28"/>
          <w:szCs w:val="28"/>
          <w:shd w:val="clear" w:color="auto" w:fill="FFFFFF"/>
        </w:rPr>
        <w:t>2.7. К заявлению прилагается картографический материал, полученный из общедоступных информационных ресурсов, в том числе из информационно-телекоммуникационной сети «Интернет», с обозначением на картографическом материале предполагаемого места расположения гаража и (или) стоянки.</w:t>
      </w:r>
    </w:p>
    <w:p w:rsidR="00925B17" w:rsidRDefault="00925B17" w:rsidP="00925B17">
      <w:pPr>
        <w:pStyle w:val="s1"/>
        <w:shd w:val="clear" w:color="auto" w:fill="FFFFFF"/>
        <w:spacing w:before="0" w:beforeAutospacing="0" w:after="0" w:afterAutospacing="0"/>
        <w:ind w:firstLine="709"/>
        <w:jc w:val="both"/>
        <w:rPr>
          <w:sz w:val="28"/>
          <w:szCs w:val="28"/>
          <w:shd w:val="clear" w:color="auto" w:fill="FFFFFF"/>
        </w:rPr>
      </w:pPr>
      <w:r>
        <w:rPr>
          <w:sz w:val="28"/>
          <w:szCs w:val="28"/>
          <w:shd w:val="clear" w:color="auto" w:fill="FFFFFF"/>
        </w:rPr>
        <w:t>2.8. Решение об отказе во включении Объекта в Схему принимается Комиссией в случаях, предусмотренных пунктом 2 Порядка использования земель, а также в случае  представления документов, не соответствующих требованиям, определенным пунктом 2.7 настоящего Порядка разработки, либо непредставление (представление не в полном объеме) документов, предусмотренных пунктом 2.7 настоящего Порядка разработки схемы.</w:t>
      </w:r>
    </w:p>
    <w:p w:rsidR="00925B17" w:rsidRDefault="00925B17" w:rsidP="00925B17">
      <w:pPr>
        <w:pStyle w:val="s1"/>
        <w:shd w:val="clear" w:color="auto" w:fill="FFFFFF"/>
        <w:spacing w:before="0" w:beforeAutospacing="0" w:after="0" w:afterAutospacing="0"/>
        <w:ind w:firstLine="709"/>
        <w:jc w:val="both"/>
      </w:pPr>
      <w:r>
        <w:rPr>
          <w:sz w:val="28"/>
          <w:szCs w:val="28"/>
        </w:rPr>
        <w:t xml:space="preserve">2.9. Комиссия в течение 30 дней после окончания срока, указанного в пункте 2.5 Порядка разработки схемы по результатам рассмотрения поступивших заявлений о включении места для размещения Объектов в Схему принимает решение о включении либо об отказе во включении Объектов в Схему и направляет письменное уведомление о его </w:t>
      </w:r>
      <w:r>
        <w:rPr>
          <w:sz w:val="28"/>
          <w:szCs w:val="28"/>
          <w:shd w:val="clear" w:color="auto" w:fill="FFFFFF"/>
        </w:rPr>
        <w:t>праве (в случае принятия решения о включении Объекта в Схему) обратиться в порядке, предусмотренном Порядком использования земель обратиться в Комитет по управлению имуществом муниципального образования «Город Майкоп» с заявлением о выдаче разрешения  (далее – Уведомление)</w:t>
      </w:r>
      <w:r>
        <w:rPr>
          <w:sz w:val="28"/>
          <w:szCs w:val="28"/>
        </w:rPr>
        <w:t>.</w:t>
      </w:r>
    </w:p>
    <w:p w:rsidR="00925B17" w:rsidRDefault="00925B17" w:rsidP="00925B17">
      <w:pPr>
        <w:pStyle w:val="s1"/>
        <w:shd w:val="clear" w:color="auto" w:fill="FFFFFF"/>
        <w:spacing w:before="0" w:beforeAutospacing="0" w:after="0" w:afterAutospacing="0"/>
        <w:ind w:firstLine="709"/>
        <w:jc w:val="both"/>
        <w:rPr>
          <w:sz w:val="28"/>
          <w:szCs w:val="28"/>
        </w:rPr>
      </w:pPr>
      <w:r>
        <w:rPr>
          <w:sz w:val="28"/>
          <w:szCs w:val="28"/>
        </w:rPr>
        <w:lastRenderedPageBreak/>
        <w:t xml:space="preserve">2.10. В случае принятия решения об отказе во включении Объекта в Схему указываются основания отказа, предусмотренные пунктом 2.8  Порядка разработки схемы. </w:t>
      </w:r>
    </w:p>
    <w:p w:rsidR="00925B17" w:rsidRDefault="00925B17" w:rsidP="00925B17">
      <w:pPr>
        <w:widowControl/>
        <w:suppressAutoHyphens w:val="0"/>
        <w:autoSpaceDE w:val="0"/>
        <w:autoSpaceDN w:val="0"/>
        <w:adjustRightInd w:val="0"/>
        <w:ind w:firstLine="709"/>
        <w:jc w:val="both"/>
        <w:rPr>
          <w:rFonts w:eastAsia="Times New Roman" w:cs="Times New Roman"/>
          <w:color w:val="auto"/>
          <w:sz w:val="28"/>
          <w:szCs w:val="28"/>
          <w:lang w:val="ru-RU" w:eastAsia="ru-RU" w:bidi="ar-SA"/>
        </w:rPr>
      </w:pPr>
      <w:r>
        <w:rPr>
          <w:rFonts w:eastAsia="Times New Roman" w:cs="Times New Roman"/>
          <w:color w:val="auto"/>
          <w:sz w:val="28"/>
          <w:szCs w:val="28"/>
          <w:lang w:val="ru-RU" w:eastAsia="ru-RU" w:bidi="ar-SA"/>
        </w:rPr>
        <w:t xml:space="preserve">2.11. Схема утверждается постановлением Администрации муниципального образования «Город Майкоп» и подлежит обязательному согласованию со следующими структурными подразделениями Администрации муниципального образования «Город Майкоп»: Комитетом по экономике, Управлением архитектуры и градостроительства, Комитетом по управлению имуществом, Правовым управлением, Управлением ЖКХ и благоустройства </w:t>
      </w:r>
      <w:r>
        <w:rPr>
          <w:rFonts w:cs="Times New Roman"/>
          <w:color w:val="auto"/>
          <w:sz w:val="28"/>
          <w:szCs w:val="28"/>
          <w:shd w:val="clear" w:color="auto" w:fill="FFFFFF"/>
          <w:lang w:val="ru-RU"/>
        </w:rPr>
        <w:t>после окончания срока, указанного в пункте 2.9</w:t>
      </w:r>
      <w:r>
        <w:rPr>
          <w:lang w:val="ru-RU"/>
        </w:rPr>
        <w:t xml:space="preserve"> </w:t>
      </w:r>
      <w:r>
        <w:rPr>
          <w:rFonts w:cs="Times New Roman"/>
          <w:color w:val="auto"/>
          <w:sz w:val="28"/>
          <w:szCs w:val="28"/>
          <w:shd w:val="clear" w:color="auto" w:fill="FFFFFF"/>
          <w:lang w:val="ru-RU"/>
        </w:rPr>
        <w:t>Порядка разработки схемы.</w:t>
      </w:r>
    </w:p>
    <w:p w:rsidR="00925B17" w:rsidRDefault="00925B17" w:rsidP="00925B17">
      <w:pPr>
        <w:widowControl/>
        <w:suppressAutoHyphens w:val="0"/>
        <w:autoSpaceDE w:val="0"/>
        <w:autoSpaceDN w:val="0"/>
        <w:adjustRightInd w:val="0"/>
        <w:ind w:firstLine="709"/>
        <w:jc w:val="both"/>
        <w:rPr>
          <w:rFonts w:cs="Times New Roman"/>
          <w:color w:val="auto"/>
          <w:sz w:val="28"/>
          <w:szCs w:val="28"/>
          <w:shd w:val="clear" w:color="auto" w:fill="FFFFFF"/>
          <w:lang w:val="ru-RU"/>
        </w:rPr>
      </w:pPr>
      <w:r>
        <w:rPr>
          <w:rFonts w:eastAsia="Times New Roman" w:cs="Times New Roman"/>
          <w:color w:val="auto"/>
          <w:sz w:val="28"/>
          <w:szCs w:val="28"/>
          <w:lang w:val="ru-RU" w:eastAsia="ru-RU" w:bidi="ar-SA"/>
        </w:rPr>
        <w:t xml:space="preserve">2.12. </w:t>
      </w:r>
      <w:r>
        <w:rPr>
          <w:sz w:val="28"/>
          <w:szCs w:val="28"/>
          <w:lang w:val="ru-RU"/>
        </w:rPr>
        <w:t xml:space="preserve">Схема </w:t>
      </w:r>
      <w:r>
        <w:rPr>
          <w:rFonts w:cs="Times New Roman"/>
          <w:color w:val="auto"/>
          <w:sz w:val="28"/>
          <w:szCs w:val="28"/>
          <w:shd w:val="clear" w:color="auto" w:fill="FFFFFF"/>
          <w:lang w:val="ru-RU"/>
        </w:rPr>
        <w:t>состоит из текстовой и графической части:</w:t>
      </w:r>
    </w:p>
    <w:p w:rsidR="00925B17" w:rsidRDefault="00925B17" w:rsidP="00925B17">
      <w:pPr>
        <w:widowControl/>
        <w:suppressAutoHyphens w:val="0"/>
        <w:autoSpaceDE w:val="0"/>
        <w:autoSpaceDN w:val="0"/>
        <w:adjustRightInd w:val="0"/>
        <w:ind w:firstLine="709"/>
        <w:jc w:val="both"/>
        <w:rPr>
          <w:rFonts w:eastAsia="Times New Roman" w:cs="Times New Roman"/>
          <w:color w:val="auto"/>
          <w:sz w:val="28"/>
          <w:szCs w:val="28"/>
          <w:lang w:val="ru-RU" w:eastAsia="ru-RU" w:bidi="ar-SA"/>
        </w:rPr>
      </w:pPr>
      <w:r>
        <w:rPr>
          <w:rFonts w:eastAsia="Times New Roman" w:cs="Times New Roman"/>
          <w:color w:val="auto"/>
          <w:sz w:val="28"/>
          <w:szCs w:val="28"/>
          <w:lang w:val="ru-RU" w:eastAsia="ru-RU" w:bidi="ar-SA"/>
        </w:rPr>
        <w:t>2.12.1. В текстовой части схемы должны содержаться следующие сведения:</w:t>
      </w:r>
    </w:p>
    <w:p w:rsidR="00925B17" w:rsidRDefault="00925B17" w:rsidP="00925B17">
      <w:pPr>
        <w:pStyle w:val="s1"/>
        <w:spacing w:before="0" w:beforeAutospacing="0" w:after="0" w:afterAutospacing="0"/>
        <w:ind w:firstLine="709"/>
        <w:jc w:val="both"/>
        <w:rPr>
          <w:sz w:val="28"/>
          <w:szCs w:val="28"/>
        </w:rPr>
      </w:pPr>
      <w:r>
        <w:rPr>
          <w:sz w:val="28"/>
          <w:szCs w:val="28"/>
        </w:rPr>
        <w:t>1) о порядковом номере места использования;</w:t>
      </w:r>
    </w:p>
    <w:p w:rsidR="00925B17" w:rsidRDefault="00925B17" w:rsidP="00925B17">
      <w:pPr>
        <w:pStyle w:val="s1"/>
        <w:spacing w:before="0" w:beforeAutospacing="0" w:after="0" w:afterAutospacing="0"/>
        <w:ind w:firstLine="709"/>
        <w:jc w:val="both"/>
        <w:rPr>
          <w:sz w:val="28"/>
          <w:szCs w:val="28"/>
        </w:rPr>
      </w:pPr>
      <w:r>
        <w:rPr>
          <w:sz w:val="28"/>
          <w:szCs w:val="28"/>
        </w:rPr>
        <w:t>2) о его площади;</w:t>
      </w:r>
    </w:p>
    <w:p w:rsidR="00925B17" w:rsidRDefault="00925B17" w:rsidP="00925B17">
      <w:pPr>
        <w:pStyle w:val="s1"/>
        <w:spacing w:before="0" w:beforeAutospacing="0" w:after="0" w:afterAutospacing="0"/>
        <w:ind w:firstLine="709"/>
        <w:jc w:val="both"/>
        <w:rPr>
          <w:color w:val="22272F"/>
          <w:sz w:val="28"/>
          <w:szCs w:val="28"/>
        </w:rPr>
      </w:pPr>
      <w:r>
        <w:rPr>
          <w:sz w:val="28"/>
          <w:szCs w:val="28"/>
        </w:rPr>
        <w:t xml:space="preserve">3) о </w:t>
      </w:r>
      <w:r>
        <w:rPr>
          <w:color w:val="22272F"/>
          <w:sz w:val="28"/>
          <w:szCs w:val="28"/>
        </w:rPr>
        <w:t>кадастровых номерах земельных участков (при наличии) или номерах кадастровых кварталов;</w:t>
      </w:r>
    </w:p>
    <w:p w:rsidR="00925B17" w:rsidRDefault="00925B17" w:rsidP="00925B17">
      <w:pPr>
        <w:pStyle w:val="s1"/>
        <w:spacing w:before="0" w:beforeAutospacing="0" w:after="0" w:afterAutospacing="0"/>
        <w:ind w:firstLine="709"/>
        <w:jc w:val="both"/>
        <w:rPr>
          <w:sz w:val="28"/>
          <w:szCs w:val="28"/>
        </w:rPr>
      </w:pPr>
      <w:r>
        <w:rPr>
          <w:color w:val="22272F"/>
          <w:sz w:val="28"/>
          <w:szCs w:val="28"/>
        </w:rPr>
        <w:t xml:space="preserve">4) об адресе земельного участка (при наличии), </w:t>
      </w:r>
    </w:p>
    <w:p w:rsidR="00925B17" w:rsidRDefault="00925B17" w:rsidP="00925B17">
      <w:pPr>
        <w:pStyle w:val="s1"/>
        <w:spacing w:before="0" w:beforeAutospacing="0" w:after="0" w:afterAutospacing="0"/>
        <w:ind w:firstLine="709"/>
        <w:jc w:val="both"/>
        <w:rPr>
          <w:color w:val="22272F"/>
          <w:sz w:val="28"/>
          <w:szCs w:val="28"/>
        </w:rPr>
      </w:pPr>
      <w:r>
        <w:rPr>
          <w:sz w:val="28"/>
          <w:szCs w:val="28"/>
        </w:rPr>
        <w:t xml:space="preserve">5) </w:t>
      </w:r>
      <w:r>
        <w:rPr>
          <w:color w:val="22272F"/>
          <w:sz w:val="28"/>
          <w:szCs w:val="28"/>
        </w:rPr>
        <w:t>описание местоположения границ места использования (координаты характерных точек границ);</w:t>
      </w:r>
    </w:p>
    <w:p w:rsidR="00925B17" w:rsidRDefault="00925B17" w:rsidP="00925B17">
      <w:pPr>
        <w:pStyle w:val="s1"/>
        <w:spacing w:before="0" w:beforeAutospacing="0" w:after="0" w:afterAutospacing="0"/>
        <w:ind w:firstLine="709"/>
        <w:jc w:val="both"/>
        <w:rPr>
          <w:sz w:val="28"/>
          <w:szCs w:val="28"/>
        </w:rPr>
      </w:pPr>
      <w:r>
        <w:rPr>
          <w:color w:val="22272F"/>
          <w:sz w:val="28"/>
          <w:szCs w:val="28"/>
        </w:rPr>
        <w:t xml:space="preserve">6) о цели использования земель, земельного участка (возведение некапитального гаража либо для стоянки), </w:t>
      </w:r>
    </w:p>
    <w:p w:rsidR="00925B17" w:rsidRDefault="00925B17" w:rsidP="00925B17">
      <w:pPr>
        <w:pStyle w:val="s1"/>
        <w:spacing w:before="0" w:beforeAutospacing="0" w:after="0" w:afterAutospacing="0"/>
        <w:ind w:firstLine="709"/>
        <w:jc w:val="both"/>
        <w:rPr>
          <w:sz w:val="28"/>
          <w:szCs w:val="28"/>
        </w:rPr>
      </w:pPr>
      <w:r>
        <w:rPr>
          <w:sz w:val="28"/>
          <w:szCs w:val="28"/>
        </w:rPr>
        <w:t xml:space="preserve">7) требования к внешнему виду некапитального гаража, </w:t>
      </w:r>
    </w:p>
    <w:p w:rsidR="00925B17" w:rsidRDefault="00925B17" w:rsidP="00925B17">
      <w:pPr>
        <w:pStyle w:val="s1"/>
        <w:spacing w:before="0" w:beforeAutospacing="0" w:after="0" w:afterAutospacing="0"/>
        <w:ind w:firstLine="709"/>
        <w:jc w:val="both"/>
        <w:rPr>
          <w:sz w:val="28"/>
          <w:szCs w:val="28"/>
        </w:rPr>
      </w:pPr>
      <w:r>
        <w:rPr>
          <w:sz w:val="28"/>
          <w:szCs w:val="28"/>
        </w:rPr>
        <w:t>8)</w:t>
      </w:r>
      <w:r>
        <w:rPr>
          <w:color w:val="22272F"/>
          <w:sz w:val="28"/>
          <w:szCs w:val="28"/>
        </w:rPr>
        <w:t xml:space="preserve"> технические характеристики (предельные параметры) некапитальных гаражей, </w:t>
      </w:r>
    </w:p>
    <w:p w:rsidR="00925B17" w:rsidRDefault="00925B17" w:rsidP="00925B17">
      <w:pPr>
        <w:pStyle w:val="s1"/>
        <w:spacing w:before="0" w:beforeAutospacing="0" w:after="0" w:afterAutospacing="0"/>
        <w:ind w:firstLine="709"/>
        <w:jc w:val="both"/>
        <w:rPr>
          <w:sz w:val="28"/>
          <w:szCs w:val="28"/>
        </w:rPr>
      </w:pPr>
      <w:r>
        <w:rPr>
          <w:sz w:val="28"/>
          <w:szCs w:val="28"/>
        </w:rPr>
        <w:t xml:space="preserve">9) </w:t>
      </w:r>
      <w:r>
        <w:rPr>
          <w:color w:val="22272F"/>
          <w:sz w:val="28"/>
          <w:szCs w:val="28"/>
        </w:rPr>
        <w:t>о предельном максимальном сроке использования земель, земельного участка.</w:t>
      </w:r>
      <w:r>
        <w:rPr>
          <w:sz w:val="28"/>
          <w:szCs w:val="28"/>
        </w:rPr>
        <w:t xml:space="preserve"> </w:t>
      </w:r>
    </w:p>
    <w:p w:rsidR="00925B17" w:rsidRDefault="00925B17" w:rsidP="00925B17">
      <w:pPr>
        <w:ind w:firstLine="709"/>
        <w:rPr>
          <w:color w:val="auto"/>
          <w:sz w:val="28"/>
          <w:szCs w:val="28"/>
          <w:lang w:val="ru-RU"/>
        </w:rPr>
      </w:pPr>
      <w:r>
        <w:rPr>
          <w:color w:val="auto"/>
          <w:sz w:val="28"/>
          <w:szCs w:val="28"/>
          <w:lang w:val="ru-RU"/>
        </w:rPr>
        <w:t>2.12.2. Графическая часть схемы:</w:t>
      </w:r>
    </w:p>
    <w:p w:rsidR="00925B17" w:rsidRDefault="00925B17" w:rsidP="00925B17">
      <w:pPr>
        <w:ind w:firstLine="709"/>
        <w:jc w:val="both"/>
        <w:rPr>
          <w:color w:val="auto"/>
          <w:sz w:val="28"/>
          <w:szCs w:val="28"/>
          <w:lang w:val="ru-RU"/>
        </w:rPr>
      </w:pPr>
      <w:r>
        <w:rPr>
          <w:color w:val="auto"/>
          <w:sz w:val="28"/>
          <w:szCs w:val="28"/>
          <w:lang w:val="ru-RU"/>
        </w:rPr>
        <w:t>1) разрабатывается в виде схемы границ, которая составляется в системе координат МСК-23 в масштабе 1:500 с предусмотренными на ней местами размещения Объектов (возможными местами размещения объектов).</w:t>
      </w:r>
    </w:p>
    <w:p w:rsidR="00925B17" w:rsidRDefault="00925B17" w:rsidP="00925B17">
      <w:pPr>
        <w:ind w:firstLine="709"/>
        <w:jc w:val="both"/>
        <w:rPr>
          <w:color w:val="auto"/>
          <w:sz w:val="28"/>
          <w:szCs w:val="28"/>
          <w:lang w:val="ru-RU"/>
        </w:rPr>
      </w:pPr>
      <w:r>
        <w:rPr>
          <w:color w:val="auto"/>
          <w:sz w:val="28"/>
          <w:szCs w:val="28"/>
          <w:lang w:val="ru-RU"/>
        </w:rPr>
        <w:t>2) выполняется в масштабе не менее 1:10000 на основе кадастрового плана соответствующей территории, с использованием имеющейся единой электронной картографической основы ЕГРН, с указанием мест размещения гаражей, стоянок технических средств.</w:t>
      </w:r>
    </w:p>
    <w:p w:rsidR="00925B17" w:rsidRDefault="00925B17" w:rsidP="00925B17">
      <w:pPr>
        <w:ind w:firstLine="709"/>
        <w:jc w:val="both"/>
        <w:rPr>
          <w:color w:val="auto"/>
          <w:sz w:val="28"/>
          <w:szCs w:val="28"/>
          <w:lang w:val="ru-RU"/>
        </w:rPr>
      </w:pPr>
      <w:r>
        <w:rPr>
          <w:color w:val="auto"/>
          <w:sz w:val="28"/>
          <w:szCs w:val="28"/>
          <w:lang w:val="ru-RU"/>
        </w:rPr>
        <w:t>3) должна содержать нумерацию гаражей, стоянок технических средств, а также информацию о свободных и занятых объектами местах с целью возможности их идентификации.</w:t>
      </w:r>
    </w:p>
    <w:p w:rsidR="00925B17" w:rsidRDefault="00925B17" w:rsidP="00925B17">
      <w:pPr>
        <w:ind w:firstLine="709"/>
        <w:jc w:val="both"/>
        <w:rPr>
          <w:color w:val="auto"/>
          <w:sz w:val="28"/>
          <w:szCs w:val="28"/>
          <w:lang w:val="ru-RU"/>
        </w:rPr>
      </w:pPr>
      <w:r>
        <w:rPr>
          <w:color w:val="auto"/>
          <w:sz w:val="28"/>
          <w:szCs w:val="28"/>
          <w:lang w:val="ru-RU"/>
        </w:rPr>
        <w:t>4) может быть разработана как на территорию всего муниципального образования «Город Майкоп», так и в отношении отдельных его территорий.</w:t>
      </w:r>
    </w:p>
    <w:p w:rsidR="00925B17" w:rsidRDefault="00925B17" w:rsidP="00925B17">
      <w:pPr>
        <w:pStyle w:val="s1"/>
        <w:spacing w:before="0" w:beforeAutospacing="0" w:after="0" w:afterAutospacing="0"/>
        <w:ind w:firstLine="709"/>
        <w:jc w:val="both"/>
        <w:rPr>
          <w:sz w:val="28"/>
          <w:szCs w:val="28"/>
          <w:u w:val="single"/>
        </w:rPr>
      </w:pPr>
      <w:r>
        <w:rPr>
          <w:sz w:val="28"/>
          <w:szCs w:val="28"/>
          <w:shd w:val="clear" w:color="auto" w:fill="FFFFFF"/>
        </w:rPr>
        <w:lastRenderedPageBreak/>
        <w:t>2.13. Место для размещения некапитального гаража  включается в Схему на период не более пяти лет, а для размещения стоянки технических или других средств передвижения инвалидов без ограничения срока</w:t>
      </w:r>
      <w:r>
        <w:rPr>
          <w:sz w:val="28"/>
          <w:szCs w:val="28"/>
          <w:u w:val="single"/>
          <w:shd w:val="clear" w:color="auto" w:fill="FFFFFF"/>
        </w:rPr>
        <w:t>.</w:t>
      </w:r>
    </w:p>
    <w:p w:rsidR="00925B17" w:rsidRDefault="00925B17" w:rsidP="00925B17">
      <w:pPr>
        <w:pStyle w:val="s1"/>
        <w:spacing w:before="0" w:beforeAutospacing="0" w:after="0" w:afterAutospacing="0"/>
        <w:ind w:firstLine="709"/>
        <w:jc w:val="both"/>
        <w:rPr>
          <w:sz w:val="28"/>
          <w:szCs w:val="28"/>
        </w:rPr>
      </w:pPr>
      <w:r>
        <w:rPr>
          <w:sz w:val="28"/>
          <w:szCs w:val="28"/>
        </w:rPr>
        <w:t>2.14. В случае если на одно и то же место размещения подано несколько предложений от заинтересованных лиц, то включению в схему размещения подлежит предложение поданное ранее.</w:t>
      </w:r>
    </w:p>
    <w:p w:rsidR="00925B17" w:rsidRDefault="00925B17" w:rsidP="00925B17">
      <w:pPr>
        <w:pStyle w:val="s1"/>
        <w:spacing w:before="0" w:beforeAutospacing="0" w:after="0" w:afterAutospacing="0"/>
        <w:ind w:firstLine="709"/>
        <w:jc w:val="both"/>
        <w:rPr>
          <w:sz w:val="28"/>
          <w:szCs w:val="28"/>
        </w:rPr>
      </w:pPr>
    </w:p>
    <w:p w:rsidR="00925B17" w:rsidRDefault="00925B17" w:rsidP="00925B17">
      <w:pPr>
        <w:pStyle w:val="s1"/>
        <w:shd w:val="clear" w:color="auto" w:fill="FFFFFF"/>
        <w:spacing w:before="0" w:beforeAutospacing="0" w:after="0" w:afterAutospacing="0"/>
        <w:jc w:val="center"/>
        <w:rPr>
          <w:sz w:val="28"/>
          <w:szCs w:val="28"/>
        </w:rPr>
      </w:pPr>
      <w:r>
        <w:rPr>
          <w:sz w:val="28"/>
          <w:szCs w:val="28"/>
          <w:lang w:val="en-US"/>
        </w:rPr>
        <w:t>III</w:t>
      </w:r>
      <w:r>
        <w:rPr>
          <w:sz w:val="28"/>
          <w:szCs w:val="28"/>
        </w:rPr>
        <w:t>. Порядок внесения изменений в Схему</w:t>
      </w:r>
    </w:p>
    <w:p w:rsidR="00925B17" w:rsidRDefault="00925B17" w:rsidP="00925B17">
      <w:pPr>
        <w:pStyle w:val="s1"/>
        <w:shd w:val="clear" w:color="auto" w:fill="FFFFFF"/>
        <w:spacing w:before="0" w:beforeAutospacing="0" w:after="0" w:afterAutospacing="0"/>
        <w:jc w:val="center"/>
        <w:rPr>
          <w:sz w:val="28"/>
          <w:szCs w:val="28"/>
        </w:rPr>
      </w:pPr>
    </w:p>
    <w:p w:rsidR="00925B17" w:rsidRDefault="00925B17" w:rsidP="00925B17">
      <w:pPr>
        <w:ind w:firstLine="709"/>
        <w:jc w:val="both"/>
        <w:rPr>
          <w:sz w:val="28"/>
          <w:szCs w:val="28"/>
          <w:lang w:val="ru-RU"/>
        </w:rPr>
      </w:pPr>
      <w:r>
        <w:rPr>
          <w:sz w:val="28"/>
          <w:szCs w:val="28"/>
          <w:lang w:val="ru-RU"/>
        </w:rPr>
        <w:t>3.1. Внесение изменений в Схему осуществляется в порядке, установленном для ее разработки и утверждения, с учетом особенностей, установленных</w:t>
      </w:r>
      <w:r>
        <w:rPr>
          <w:sz w:val="28"/>
          <w:szCs w:val="28"/>
        </w:rPr>
        <w:t> </w:t>
      </w:r>
      <w:r>
        <w:rPr>
          <w:sz w:val="28"/>
          <w:szCs w:val="28"/>
          <w:lang w:val="ru-RU"/>
        </w:rPr>
        <w:t>настоящим разделом.</w:t>
      </w:r>
    </w:p>
    <w:p w:rsidR="00925B17" w:rsidRDefault="00925B17" w:rsidP="00925B17">
      <w:pPr>
        <w:ind w:firstLine="709"/>
        <w:jc w:val="both"/>
        <w:rPr>
          <w:sz w:val="28"/>
          <w:szCs w:val="28"/>
          <w:lang w:val="ru-RU"/>
        </w:rPr>
      </w:pPr>
      <w:r>
        <w:rPr>
          <w:sz w:val="28"/>
          <w:szCs w:val="28"/>
          <w:lang w:val="ru-RU"/>
        </w:rPr>
        <w:t>3.2. В Схему вносятся изменения</w:t>
      </w:r>
      <w:r>
        <w:rPr>
          <w:sz w:val="28"/>
          <w:szCs w:val="28"/>
          <w:shd w:val="clear" w:color="auto" w:fill="FFFFFF"/>
          <w:lang w:val="ru-RU"/>
        </w:rPr>
        <w:t xml:space="preserve"> </w:t>
      </w:r>
      <w:r>
        <w:rPr>
          <w:sz w:val="28"/>
          <w:szCs w:val="28"/>
          <w:shd w:val="clear" w:color="auto" w:fill="FFFFFF"/>
        </w:rPr>
        <w:t> </w:t>
      </w:r>
      <w:r>
        <w:rPr>
          <w:sz w:val="28"/>
          <w:szCs w:val="28"/>
          <w:shd w:val="clear" w:color="auto" w:fill="FFFFFF"/>
          <w:lang w:val="ru-RU"/>
        </w:rPr>
        <w:t>в части включения места размещения Объектов в следующих случаях</w:t>
      </w:r>
      <w:r>
        <w:rPr>
          <w:sz w:val="28"/>
          <w:szCs w:val="28"/>
          <w:lang w:val="ru-RU"/>
        </w:rPr>
        <w:t>:</w:t>
      </w:r>
    </w:p>
    <w:p w:rsidR="00925B17" w:rsidRDefault="00925B17" w:rsidP="00925B17">
      <w:pPr>
        <w:ind w:firstLine="709"/>
        <w:jc w:val="both"/>
        <w:rPr>
          <w:sz w:val="28"/>
          <w:szCs w:val="28"/>
          <w:lang w:val="ru-RU"/>
        </w:rPr>
      </w:pPr>
      <w:r>
        <w:rPr>
          <w:sz w:val="28"/>
          <w:szCs w:val="28"/>
          <w:lang w:val="ru-RU"/>
        </w:rPr>
        <w:t>1) по собственной инициативе Администрации муниципального образования «Город Майкоп»;</w:t>
      </w:r>
    </w:p>
    <w:p w:rsidR="00925B17" w:rsidRDefault="00925B17" w:rsidP="00925B17">
      <w:pPr>
        <w:ind w:firstLine="709"/>
        <w:jc w:val="both"/>
        <w:rPr>
          <w:sz w:val="28"/>
          <w:szCs w:val="28"/>
          <w:lang w:val="ru-RU"/>
        </w:rPr>
      </w:pPr>
      <w:r>
        <w:rPr>
          <w:sz w:val="28"/>
          <w:szCs w:val="28"/>
          <w:lang w:val="ru-RU"/>
        </w:rPr>
        <w:t>2) по заявлению граждан путем подачи заявления о включении места размещения Объектов в Схему (далее - заявление).</w:t>
      </w:r>
    </w:p>
    <w:p w:rsidR="00925B17" w:rsidRDefault="00925B17" w:rsidP="00925B17">
      <w:pPr>
        <w:ind w:firstLine="709"/>
        <w:jc w:val="both"/>
        <w:rPr>
          <w:sz w:val="28"/>
          <w:szCs w:val="28"/>
          <w:lang w:val="ru-RU"/>
        </w:rPr>
      </w:pPr>
      <w:r>
        <w:rPr>
          <w:sz w:val="28"/>
          <w:szCs w:val="28"/>
          <w:lang w:val="ru-RU"/>
        </w:rPr>
        <w:t>3.3. Комиссия рассматривает заявление и принимает решение о включении места размещения гаража и (или) стоянки в Схему либо об отказе во включении места размещения гаража и (или) стоянки в Схему в течение 20 рабочих дней со дня поступления заявления.</w:t>
      </w:r>
    </w:p>
    <w:p w:rsidR="00925B17" w:rsidRDefault="00925B17" w:rsidP="00925B17">
      <w:pPr>
        <w:ind w:firstLine="709"/>
        <w:jc w:val="both"/>
        <w:rPr>
          <w:sz w:val="28"/>
          <w:szCs w:val="28"/>
          <w:lang w:val="ru-RU"/>
        </w:rPr>
      </w:pPr>
      <w:r>
        <w:rPr>
          <w:sz w:val="28"/>
          <w:szCs w:val="28"/>
          <w:lang w:val="ru-RU"/>
        </w:rPr>
        <w:t>3.4. Внесение изменений в Схему в части исключения места размещения Объектов осуществляется в случаях принятия решения:</w:t>
      </w:r>
    </w:p>
    <w:p w:rsidR="00925B17" w:rsidRDefault="00925B17" w:rsidP="00925B17">
      <w:pPr>
        <w:ind w:firstLine="709"/>
        <w:jc w:val="both"/>
        <w:rPr>
          <w:sz w:val="28"/>
          <w:szCs w:val="28"/>
          <w:lang w:val="ru-RU"/>
        </w:rPr>
      </w:pPr>
      <w:r>
        <w:rPr>
          <w:sz w:val="28"/>
          <w:szCs w:val="28"/>
          <w:lang w:val="ru-RU"/>
        </w:rPr>
        <w:t>1) об изъятии земельного участка, на котором предусмотрено место размещения гаражей и (или) стоянок, для государственных или муниципальных нужд;</w:t>
      </w:r>
    </w:p>
    <w:p w:rsidR="00925B17" w:rsidRDefault="00925B17" w:rsidP="00925B17">
      <w:pPr>
        <w:ind w:firstLine="709"/>
        <w:jc w:val="both"/>
        <w:rPr>
          <w:sz w:val="28"/>
          <w:szCs w:val="28"/>
          <w:lang w:val="ru-RU"/>
        </w:rPr>
      </w:pPr>
      <w:r>
        <w:rPr>
          <w:sz w:val="28"/>
          <w:szCs w:val="28"/>
          <w:lang w:val="ru-RU"/>
        </w:rPr>
        <w:t>2) о благоустройстве территории, на которой предусмотрено место размещения гаражей и (или) стоянок;</w:t>
      </w:r>
    </w:p>
    <w:p w:rsidR="00925B17" w:rsidRPr="00415EED" w:rsidRDefault="00925B17" w:rsidP="00925B17">
      <w:pPr>
        <w:ind w:firstLine="709"/>
        <w:jc w:val="both"/>
        <w:rPr>
          <w:sz w:val="28"/>
          <w:szCs w:val="28"/>
          <w:lang w:val="ru-RU"/>
        </w:rPr>
      </w:pPr>
      <w:r>
        <w:rPr>
          <w:sz w:val="28"/>
          <w:szCs w:val="28"/>
          <w:lang w:val="ru-RU"/>
        </w:rPr>
        <w:t xml:space="preserve">3) о предоставлении земельного участка в </w:t>
      </w:r>
      <w:r w:rsidRPr="00415EED">
        <w:rPr>
          <w:sz w:val="28"/>
          <w:szCs w:val="28"/>
          <w:lang w:val="ru-RU"/>
        </w:rPr>
        <w:t>соответствии с</w:t>
      </w:r>
      <w:r w:rsidRPr="00415EED">
        <w:rPr>
          <w:sz w:val="28"/>
          <w:szCs w:val="28"/>
        </w:rPr>
        <w:t> </w:t>
      </w:r>
      <w:hyperlink r:id="rId9" w:anchor="/document/12124624/entry/0" w:history="1">
        <w:r w:rsidRPr="00415EED">
          <w:rPr>
            <w:rStyle w:val="af0"/>
            <w:color w:val="auto"/>
            <w:sz w:val="28"/>
            <w:szCs w:val="28"/>
            <w:u w:val="none"/>
            <w:lang w:val="ru-RU"/>
          </w:rPr>
          <w:t>Земельным кодексом</w:t>
        </w:r>
      </w:hyperlink>
      <w:r w:rsidRPr="00415EED">
        <w:rPr>
          <w:sz w:val="28"/>
          <w:szCs w:val="28"/>
        </w:rPr>
        <w:t> </w:t>
      </w:r>
      <w:r w:rsidRPr="00415EED">
        <w:rPr>
          <w:sz w:val="28"/>
          <w:szCs w:val="28"/>
          <w:lang w:val="ru-RU"/>
        </w:rPr>
        <w:t>Российской Федерации;</w:t>
      </w:r>
    </w:p>
    <w:p w:rsidR="00925B17" w:rsidRDefault="00925B17" w:rsidP="00925B17">
      <w:pPr>
        <w:ind w:firstLine="709"/>
        <w:jc w:val="both"/>
        <w:rPr>
          <w:sz w:val="28"/>
          <w:szCs w:val="28"/>
          <w:lang w:val="ru-RU"/>
        </w:rPr>
      </w:pPr>
      <w:r w:rsidRPr="00415EED">
        <w:rPr>
          <w:sz w:val="28"/>
          <w:szCs w:val="28"/>
          <w:lang w:val="ru-RU"/>
        </w:rPr>
        <w:t>4) о несоответствии места размещения гаражей и (или) стоянок требованиям, предусмотренным</w:t>
      </w:r>
      <w:r w:rsidRPr="00415EED">
        <w:rPr>
          <w:sz w:val="28"/>
          <w:szCs w:val="28"/>
        </w:rPr>
        <w:t> </w:t>
      </w:r>
      <w:hyperlink r:id="rId10" w:anchor="/document/407936345/entry/9" w:history="1">
        <w:r w:rsidRPr="00415EED">
          <w:rPr>
            <w:rStyle w:val="af0"/>
            <w:color w:val="auto"/>
            <w:sz w:val="28"/>
            <w:szCs w:val="28"/>
            <w:u w:val="none"/>
            <w:lang w:val="ru-RU"/>
          </w:rPr>
          <w:t>пунктом 2.1</w:t>
        </w:r>
      </w:hyperlink>
      <w:r w:rsidRPr="00415EED">
        <w:rPr>
          <w:rStyle w:val="af0"/>
          <w:color w:val="auto"/>
          <w:sz w:val="28"/>
          <w:szCs w:val="28"/>
          <w:u w:val="none"/>
          <w:lang w:val="ru-RU"/>
        </w:rPr>
        <w:t xml:space="preserve"> </w:t>
      </w:r>
      <w:r w:rsidRPr="00415EED">
        <w:rPr>
          <w:sz w:val="28"/>
          <w:szCs w:val="28"/>
          <w:lang w:val="ru-RU"/>
        </w:rPr>
        <w:t>Порядка</w:t>
      </w:r>
      <w:r w:rsidRPr="00415EED">
        <w:rPr>
          <w:lang w:val="ru-RU"/>
        </w:rPr>
        <w:t xml:space="preserve"> </w:t>
      </w:r>
      <w:r w:rsidRPr="00415EED">
        <w:rPr>
          <w:sz w:val="28"/>
          <w:szCs w:val="28"/>
          <w:lang w:val="ru-RU"/>
        </w:rPr>
        <w:t>разработки</w:t>
      </w:r>
      <w:r>
        <w:rPr>
          <w:sz w:val="28"/>
          <w:szCs w:val="28"/>
          <w:lang w:val="ru-RU"/>
        </w:rPr>
        <w:t xml:space="preserve"> схемы.</w:t>
      </w:r>
    </w:p>
    <w:p w:rsidR="00925B17" w:rsidRDefault="00925B17" w:rsidP="00925B17">
      <w:pPr>
        <w:ind w:firstLine="709"/>
        <w:jc w:val="both"/>
        <w:rPr>
          <w:sz w:val="28"/>
          <w:szCs w:val="28"/>
          <w:lang w:val="ru-RU"/>
        </w:rPr>
      </w:pPr>
      <w:r>
        <w:rPr>
          <w:sz w:val="28"/>
          <w:szCs w:val="28"/>
          <w:lang w:val="ru-RU"/>
        </w:rPr>
        <w:t>5) по собственной инициативе Администрации муниципального образования «Город Майкоп»;</w:t>
      </w:r>
    </w:p>
    <w:p w:rsidR="00925B17" w:rsidRDefault="00925B17" w:rsidP="00925B17">
      <w:pPr>
        <w:ind w:firstLine="709"/>
        <w:jc w:val="both"/>
        <w:rPr>
          <w:sz w:val="28"/>
          <w:szCs w:val="28"/>
          <w:lang w:val="ru-RU"/>
        </w:rPr>
      </w:pPr>
      <w:r>
        <w:rPr>
          <w:sz w:val="28"/>
          <w:szCs w:val="28"/>
          <w:lang w:val="ru-RU"/>
        </w:rPr>
        <w:t xml:space="preserve">6) указанных в подпункте 6 пункта 17 Порядка использования земель; </w:t>
      </w:r>
    </w:p>
    <w:p w:rsidR="00925B17" w:rsidRDefault="00925B17" w:rsidP="00925B17">
      <w:pPr>
        <w:ind w:firstLine="709"/>
        <w:jc w:val="both"/>
        <w:rPr>
          <w:sz w:val="28"/>
          <w:szCs w:val="28"/>
          <w:lang w:val="ru-RU"/>
        </w:rPr>
      </w:pPr>
      <w:r>
        <w:rPr>
          <w:sz w:val="28"/>
          <w:szCs w:val="28"/>
          <w:lang w:val="ru-RU"/>
        </w:rPr>
        <w:t>7) если место размещения Объекта не востребовано в течение шести месяцев после включения в схему.</w:t>
      </w:r>
    </w:p>
    <w:p w:rsidR="00925B17" w:rsidRDefault="00925B17" w:rsidP="00925B17">
      <w:pPr>
        <w:ind w:firstLine="709"/>
        <w:jc w:val="both"/>
        <w:rPr>
          <w:sz w:val="28"/>
          <w:szCs w:val="28"/>
          <w:lang w:val="ru-RU"/>
        </w:rPr>
      </w:pPr>
      <w:r>
        <w:rPr>
          <w:sz w:val="28"/>
          <w:szCs w:val="28"/>
          <w:shd w:val="clear" w:color="auto" w:fill="FFFFFF"/>
          <w:lang w:val="ru-RU"/>
        </w:rPr>
        <w:t>3.5. Внесение изменений в Схему в части исключения места размещения стоянки технических или других средств передвижения инвалидов вблизи их места жительства в случаях, предусмотренных</w:t>
      </w:r>
      <w:r>
        <w:rPr>
          <w:sz w:val="28"/>
          <w:szCs w:val="28"/>
          <w:shd w:val="clear" w:color="auto" w:fill="FFFFFF"/>
        </w:rPr>
        <w:t> </w:t>
      </w:r>
      <w:r>
        <w:rPr>
          <w:sz w:val="28"/>
          <w:szCs w:val="28"/>
          <w:lang w:val="ru-RU"/>
        </w:rPr>
        <w:t xml:space="preserve">пунктом 3.4. </w:t>
      </w:r>
      <w:r>
        <w:rPr>
          <w:sz w:val="28"/>
          <w:szCs w:val="28"/>
          <w:shd w:val="clear" w:color="auto" w:fill="FFFFFF"/>
          <w:lang w:val="ru-RU"/>
        </w:rPr>
        <w:t>Порядка</w:t>
      </w:r>
      <w:r>
        <w:rPr>
          <w:lang w:val="ru-RU"/>
        </w:rPr>
        <w:t xml:space="preserve"> </w:t>
      </w:r>
      <w:r>
        <w:rPr>
          <w:sz w:val="28"/>
          <w:szCs w:val="28"/>
          <w:shd w:val="clear" w:color="auto" w:fill="FFFFFF"/>
          <w:lang w:val="ru-RU"/>
        </w:rPr>
        <w:t xml:space="preserve">разработки схемы, осуществляется с предоставлением гражданину компенсационного места для размещения </w:t>
      </w:r>
      <w:r>
        <w:rPr>
          <w:sz w:val="28"/>
          <w:szCs w:val="28"/>
          <w:shd w:val="clear" w:color="auto" w:fill="FFFFFF"/>
          <w:lang w:val="ru-RU"/>
        </w:rPr>
        <w:lastRenderedPageBreak/>
        <w:t>Объекта.</w:t>
      </w:r>
    </w:p>
    <w:p w:rsidR="007C71C5" w:rsidRDefault="00925B17" w:rsidP="00925B17">
      <w:pPr>
        <w:widowControl/>
        <w:suppressAutoHyphens w:val="0"/>
        <w:autoSpaceDE w:val="0"/>
        <w:autoSpaceDN w:val="0"/>
        <w:adjustRightInd w:val="0"/>
        <w:ind w:firstLine="851"/>
        <w:jc w:val="both"/>
        <w:rPr>
          <w:rFonts w:eastAsia="Times New Roman" w:cs="Times New Roman"/>
          <w:color w:val="auto"/>
          <w:sz w:val="28"/>
          <w:szCs w:val="28"/>
          <w:lang w:val="ru-RU" w:eastAsia="ru-RU" w:bidi="ar-SA"/>
        </w:rPr>
      </w:pPr>
      <w:r>
        <w:rPr>
          <w:rFonts w:eastAsia="Times New Roman" w:cs="Times New Roman"/>
          <w:color w:val="auto"/>
          <w:sz w:val="28"/>
          <w:szCs w:val="28"/>
          <w:lang w:val="ru-RU" w:eastAsia="ru-RU" w:bidi="ar-SA"/>
        </w:rPr>
        <w:t>3.6. Схема и вносимые в нее изменения подлежат опубликованию в порядке, установленном для официального опубликования муниципальных правовых актов, а также размещению на официальном сайте Администрации муниципального образования «Город Майкоп» в сети Интернет.</w:t>
      </w:r>
    </w:p>
    <w:p w:rsidR="007C71C5" w:rsidRDefault="007C71C5" w:rsidP="00F34424">
      <w:pPr>
        <w:widowControl/>
        <w:suppressAutoHyphens w:val="0"/>
        <w:autoSpaceDE w:val="0"/>
        <w:autoSpaceDN w:val="0"/>
        <w:adjustRightInd w:val="0"/>
        <w:ind w:firstLine="851"/>
        <w:jc w:val="both"/>
        <w:rPr>
          <w:rFonts w:eastAsia="Times New Roman" w:cs="Times New Roman"/>
          <w:color w:val="auto"/>
          <w:sz w:val="28"/>
          <w:szCs w:val="28"/>
          <w:lang w:val="ru-RU" w:eastAsia="ru-RU" w:bidi="ar-SA"/>
        </w:rPr>
      </w:pPr>
    </w:p>
    <w:bookmarkEnd w:id="0"/>
    <w:p w:rsidR="003732B2" w:rsidRDefault="003732B2" w:rsidP="007C71C5">
      <w:pPr>
        <w:widowControl/>
        <w:suppressAutoHyphens w:val="0"/>
        <w:autoSpaceDE w:val="0"/>
        <w:autoSpaceDN w:val="0"/>
        <w:adjustRightInd w:val="0"/>
        <w:jc w:val="both"/>
        <w:rPr>
          <w:rFonts w:eastAsia="Times New Roman" w:cs="Times New Roman"/>
          <w:color w:val="auto"/>
          <w:sz w:val="28"/>
          <w:szCs w:val="28"/>
          <w:lang w:val="ru-RU" w:eastAsia="ru-RU" w:bidi="ar-SA"/>
        </w:rPr>
      </w:pPr>
    </w:p>
    <w:p w:rsidR="003732B2" w:rsidRDefault="003732B2">
      <w:pPr>
        <w:widowControl/>
        <w:suppressAutoHyphens w:val="0"/>
        <w:rPr>
          <w:rFonts w:eastAsia="Times New Roman" w:cs="Times New Roman"/>
          <w:color w:val="auto"/>
          <w:sz w:val="28"/>
          <w:szCs w:val="28"/>
          <w:lang w:val="ru-RU" w:eastAsia="ru-RU" w:bidi="ar-SA"/>
        </w:rPr>
        <w:sectPr w:rsidR="003732B2" w:rsidSect="00B964FB">
          <w:headerReference w:type="default" r:id="rId11"/>
          <w:footnotePr>
            <w:pos w:val="beneathText"/>
          </w:footnotePr>
          <w:pgSz w:w="11905" w:h="16837"/>
          <w:pgMar w:top="1134" w:right="1134" w:bottom="1134" w:left="1701" w:header="720" w:footer="720" w:gutter="0"/>
          <w:cols w:space="720"/>
          <w:titlePg/>
          <w:docGrid w:linePitch="326"/>
        </w:sectPr>
      </w:pPr>
      <w:r>
        <w:rPr>
          <w:rFonts w:eastAsia="Times New Roman" w:cs="Times New Roman"/>
          <w:color w:val="auto"/>
          <w:sz w:val="28"/>
          <w:szCs w:val="28"/>
          <w:lang w:val="ru-RU" w:eastAsia="ru-RU" w:bidi="ar-SA"/>
        </w:rPr>
        <w:br w:type="page"/>
      </w:r>
    </w:p>
    <w:p w:rsidR="00925B17" w:rsidRDefault="00925B17" w:rsidP="00925B17">
      <w:pPr>
        <w:widowControl/>
        <w:suppressAutoHyphens w:val="0"/>
        <w:autoSpaceDE w:val="0"/>
        <w:autoSpaceDN w:val="0"/>
        <w:adjustRightInd w:val="0"/>
        <w:jc w:val="right"/>
        <w:rPr>
          <w:rFonts w:eastAsia="Times New Roman" w:cs="Times New Roman"/>
          <w:color w:val="auto"/>
          <w:sz w:val="28"/>
          <w:szCs w:val="28"/>
          <w:lang w:val="ru-RU" w:eastAsia="ru-RU" w:bidi="ar-SA"/>
        </w:rPr>
      </w:pPr>
      <w:r>
        <w:rPr>
          <w:rFonts w:eastAsia="Times New Roman" w:cs="Times New Roman"/>
          <w:color w:val="auto"/>
          <w:sz w:val="28"/>
          <w:szCs w:val="28"/>
          <w:lang w:val="ru-RU" w:eastAsia="ru-RU" w:bidi="ar-SA"/>
        </w:rPr>
        <w:lastRenderedPageBreak/>
        <w:t xml:space="preserve">Приложение </w:t>
      </w:r>
    </w:p>
    <w:p w:rsidR="00925B17" w:rsidRDefault="00925B17" w:rsidP="00925B17">
      <w:pPr>
        <w:widowControl/>
        <w:suppressAutoHyphens w:val="0"/>
        <w:autoSpaceDE w:val="0"/>
        <w:autoSpaceDN w:val="0"/>
        <w:adjustRightInd w:val="0"/>
        <w:jc w:val="right"/>
        <w:rPr>
          <w:rFonts w:eastAsia="Times New Roman" w:cs="Times New Roman"/>
          <w:color w:val="auto"/>
          <w:sz w:val="28"/>
          <w:szCs w:val="28"/>
          <w:lang w:val="ru-RU" w:eastAsia="ru-RU" w:bidi="ar-SA"/>
        </w:rPr>
      </w:pPr>
      <w:r>
        <w:rPr>
          <w:rFonts w:eastAsia="Times New Roman" w:cs="Times New Roman"/>
          <w:color w:val="auto"/>
          <w:sz w:val="28"/>
          <w:szCs w:val="28"/>
          <w:lang w:val="ru-RU" w:eastAsia="ru-RU" w:bidi="ar-SA"/>
        </w:rPr>
        <w:t xml:space="preserve">к Порядку разработки схемы </w:t>
      </w:r>
    </w:p>
    <w:p w:rsidR="00925B17" w:rsidRDefault="00925B17" w:rsidP="00925B17">
      <w:pPr>
        <w:widowControl/>
        <w:suppressAutoHyphens w:val="0"/>
        <w:autoSpaceDE w:val="0"/>
        <w:autoSpaceDN w:val="0"/>
        <w:adjustRightInd w:val="0"/>
        <w:jc w:val="right"/>
        <w:rPr>
          <w:rFonts w:eastAsia="Times New Roman" w:cs="Times New Roman"/>
          <w:color w:val="auto"/>
          <w:sz w:val="28"/>
          <w:szCs w:val="28"/>
          <w:lang w:val="ru-RU" w:eastAsia="ru-RU" w:bidi="ar-SA"/>
        </w:rPr>
      </w:pPr>
    </w:p>
    <w:p w:rsidR="00925B17" w:rsidRDefault="00925B17" w:rsidP="00925B17">
      <w:pPr>
        <w:widowControl/>
        <w:shd w:val="clear" w:color="auto" w:fill="FFFFFF"/>
        <w:suppressAutoHyphens w:val="0"/>
        <w:spacing w:before="100" w:beforeAutospacing="1" w:after="100" w:afterAutospacing="1"/>
        <w:jc w:val="center"/>
        <w:rPr>
          <w:rFonts w:eastAsia="Times New Roman" w:cs="Times New Roman"/>
          <w:color w:val="22272F"/>
          <w:sz w:val="34"/>
          <w:szCs w:val="34"/>
          <w:lang w:val="ru-RU" w:eastAsia="ru-RU" w:bidi="ar-SA"/>
        </w:rPr>
      </w:pPr>
      <w:r>
        <w:rPr>
          <w:rFonts w:eastAsia="Times New Roman" w:cs="Times New Roman"/>
          <w:color w:val="22272F"/>
          <w:sz w:val="34"/>
          <w:szCs w:val="34"/>
          <w:lang w:val="ru-RU" w:eastAsia="ru-RU" w:bidi="ar-SA"/>
        </w:rPr>
        <w:t xml:space="preserve">Схема </w:t>
      </w:r>
    </w:p>
    <w:p w:rsidR="00925B17" w:rsidRDefault="00925B17" w:rsidP="00925B17">
      <w:pPr>
        <w:widowControl/>
        <w:shd w:val="clear" w:color="auto" w:fill="FFFFFF"/>
        <w:suppressAutoHyphens w:val="0"/>
        <w:spacing w:before="100" w:beforeAutospacing="1" w:after="100" w:afterAutospacing="1"/>
        <w:jc w:val="center"/>
        <w:rPr>
          <w:rFonts w:eastAsia="Times New Roman" w:cs="Times New Roman"/>
          <w:color w:val="22272F"/>
          <w:sz w:val="34"/>
          <w:szCs w:val="34"/>
          <w:lang w:val="ru-RU" w:eastAsia="ru-RU" w:bidi="ar-SA"/>
        </w:rPr>
      </w:pPr>
      <w:r>
        <w:rPr>
          <w:rFonts w:eastAsia="Times New Roman" w:cs="Times New Roman"/>
          <w:color w:val="22272F"/>
          <w:sz w:val="34"/>
          <w:szCs w:val="34"/>
          <w:lang w:val="ru-RU" w:eastAsia="ru-RU" w:bidi="ar-SA"/>
        </w:rPr>
        <w:t>размещения гаражей, являющихся некапитальными сооружениями,  либо стоянок технических  или других средств передвижения инвалидов  вблизи их места жительства в границах муниципального образования «Город Майкоп»</w:t>
      </w:r>
    </w:p>
    <w:tbl>
      <w:tblPr>
        <w:tblW w:w="14895" w:type="dxa"/>
        <w:shd w:val="clear" w:color="auto" w:fill="FFFFFF"/>
        <w:tblLayout w:type="fixed"/>
        <w:tblLook w:val="04A0" w:firstRow="1" w:lastRow="0" w:firstColumn="1" w:lastColumn="0" w:noHBand="0" w:noVBand="1"/>
      </w:tblPr>
      <w:tblGrid>
        <w:gridCol w:w="417"/>
        <w:gridCol w:w="1165"/>
        <w:gridCol w:w="1550"/>
        <w:gridCol w:w="2692"/>
        <w:gridCol w:w="1134"/>
        <w:gridCol w:w="1276"/>
        <w:gridCol w:w="850"/>
        <w:gridCol w:w="1276"/>
        <w:gridCol w:w="1276"/>
        <w:gridCol w:w="1134"/>
        <w:gridCol w:w="2125"/>
      </w:tblGrid>
      <w:tr w:rsidR="00925B17" w:rsidRPr="0078000C" w:rsidTr="00925B17">
        <w:tc>
          <w:tcPr>
            <w:tcW w:w="4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25B17" w:rsidRDefault="00925B17">
            <w:pPr>
              <w:widowControl/>
              <w:suppressAutoHyphens w:val="0"/>
              <w:spacing w:line="276" w:lineRule="auto"/>
              <w:jc w:val="center"/>
              <w:rPr>
                <w:rFonts w:eastAsia="Times New Roman" w:cs="Times New Roman"/>
                <w:color w:val="22272F"/>
                <w:sz w:val="17"/>
                <w:szCs w:val="17"/>
                <w:lang w:val="ru-RU" w:eastAsia="ru-RU" w:bidi="ar-SA"/>
              </w:rPr>
            </w:pPr>
            <w:r>
              <w:rPr>
                <w:rFonts w:eastAsia="Times New Roman" w:cs="Times New Roman"/>
                <w:color w:val="22272F"/>
                <w:sz w:val="17"/>
                <w:szCs w:val="17"/>
                <w:lang w:val="ru-RU" w:eastAsia="ru-RU" w:bidi="ar-SA"/>
              </w:rPr>
              <w:t>N п/п</w:t>
            </w:r>
          </w:p>
        </w:tc>
        <w:tc>
          <w:tcPr>
            <w:tcW w:w="116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925B17" w:rsidRDefault="00925B17">
            <w:pPr>
              <w:widowControl/>
              <w:suppressAutoHyphens w:val="0"/>
              <w:spacing w:line="276" w:lineRule="auto"/>
              <w:jc w:val="center"/>
              <w:rPr>
                <w:rFonts w:eastAsia="Times New Roman" w:cs="Times New Roman"/>
                <w:color w:val="22272F"/>
                <w:sz w:val="22"/>
                <w:szCs w:val="22"/>
                <w:lang w:val="ru-RU" w:eastAsia="ru-RU" w:bidi="ar-SA"/>
              </w:rPr>
            </w:pPr>
            <w:r>
              <w:rPr>
                <w:rFonts w:eastAsia="Times New Roman" w:cs="Times New Roman"/>
                <w:color w:val="22272F"/>
                <w:sz w:val="22"/>
                <w:szCs w:val="22"/>
                <w:lang w:val="ru-RU" w:eastAsia="ru-RU" w:bidi="ar-SA"/>
              </w:rPr>
              <w:t>Учетный номер места размещения</w:t>
            </w:r>
          </w:p>
        </w:tc>
        <w:tc>
          <w:tcPr>
            <w:tcW w:w="15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25B17" w:rsidRDefault="00925B17">
            <w:pPr>
              <w:widowControl/>
              <w:suppressAutoHyphens w:val="0"/>
              <w:spacing w:line="276" w:lineRule="auto"/>
              <w:jc w:val="center"/>
              <w:rPr>
                <w:rFonts w:eastAsia="Times New Roman" w:cs="Times New Roman"/>
                <w:color w:val="22272F"/>
                <w:sz w:val="22"/>
                <w:szCs w:val="22"/>
                <w:lang w:val="ru-RU" w:eastAsia="ru-RU" w:bidi="ar-SA"/>
              </w:rPr>
            </w:pPr>
            <w:r>
              <w:rPr>
                <w:rFonts w:eastAsia="Times New Roman" w:cs="Times New Roman"/>
                <w:color w:val="22272F"/>
                <w:sz w:val="22"/>
                <w:szCs w:val="22"/>
                <w:lang w:val="ru-RU" w:eastAsia="ru-RU" w:bidi="ar-SA"/>
              </w:rPr>
              <w:t>Место размещения (место нахождения (адрес): населенный пункт, улица, номер дома) некапитального гаража либо стоянки</w:t>
            </w:r>
          </w:p>
        </w:tc>
        <w:tc>
          <w:tcPr>
            <w:tcW w:w="269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25B17" w:rsidRDefault="00925B17">
            <w:pPr>
              <w:widowControl/>
              <w:suppressAutoHyphens w:val="0"/>
              <w:spacing w:line="276" w:lineRule="auto"/>
              <w:jc w:val="center"/>
              <w:rPr>
                <w:rFonts w:eastAsia="Times New Roman" w:cs="Times New Roman"/>
                <w:color w:val="22272F"/>
                <w:sz w:val="22"/>
                <w:szCs w:val="22"/>
                <w:lang w:val="ru-RU" w:eastAsia="ru-RU" w:bidi="ar-SA"/>
              </w:rPr>
            </w:pPr>
            <w:r>
              <w:rPr>
                <w:rFonts w:eastAsia="Times New Roman" w:cs="Times New Roman"/>
                <w:color w:val="22272F"/>
                <w:sz w:val="22"/>
                <w:szCs w:val="22"/>
                <w:lang w:val="ru-RU" w:eastAsia="ru-RU" w:bidi="ar-SA"/>
              </w:rPr>
              <w:t>Кадастровый (условный) номер земельного участка (при наличии) / кадастровый номер квартала (при отсутствии кадастрового (условного) номера земельного участка), планируемого для размещения некапитального гаража либо стоянки (при наличии)</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25B17" w:rsidRDefault="00925B17">
            <w:pPr>
              <w:widowControl/>
              <w:suppressAutoHyphens w:val="0"/>
              <w:spacing w:line="276" w:lineRule="auto"/>
              <w:jc w:val="center"/>
              <w:rPr>
                <w:rFonts w:eastAsia="Times New Roman" w:cs="Times New Roman"/>
                <w:color w:val="22272F"/>
                <w:sz w:val="22"/>
                <w:szCs w:val="22"/>
                <w:lang w:val="ru-RU" w:eastAsia="ru-RU" w:bidi="ar-SA"/>
              </w:rPr>
            </w:pPr>
            <w:r>
              <w:rPr>
                <w:rFonts w:eastAsia="Times New Roman" w:cs="Times New Roman"/>
                <w:color w:val="22272F"/>
                <w:sz w:val="22"/>
                <w:szCs w:val="22"/>
                <w:lang w:val="ru-RU" w:eastAsia="ru-RU" w:bidi="ar-SA"/>
              </w:rPr>
              <w:t>Площадь земельного участка, планируемого для размещения некапитального гаража либо стоянки (кв. м)</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25B17" w:rsidRDefault="00925B17">
            <w:pPr>
              <w:widowControl/>
              <w:suppressAutoHyphens w:val="0"/>
              <w:spacing w:line="276" w:lineRule="auto"/>
              <w:jc w:val="center"/>
              <w:rPr>
                <w:rFonts w:eastAsia="Times New Roman" w:cs="Times New Roman"/>
                <w:color w:val="22272F"/>
                <w:sz w:val="22"/>
                <w:szCs w:val="22"/>
                <w:lang w:val="ru-RU" w:eastAsia="ru-RU" w:bidi="ar-SA"/>
              </w:rPr>
            </w:pPr>
            <w:r>
              <w:rPr>
                <w:rFonts w:eastAsia="Times New Roman" w:cs="Times New Roman"/>
                <w:color w:val="22272F"/>
                <w:sz w:val="22"/>
                <w:szCs w:val="22"/>
                <w:lang w:val="ru-RU" w:eastAsia="ru-RU" w:bidi="ar-SA"/>
              </w:rPr>
              <w:t>Форма собственности земельного участка, планируемого для размещения некапитального гаража либо стоянки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25B17" w:rsidRDefault="00925B17">
            <w:pPr>
              <w:widowControl/>
              <w:suppressAutoHyphens w:val="0"/>
              <w:spacing w:line="276" w:lineRule="auto"/>
              <w:jc w:val="center"/>
              <w:rPr>
                <w:rFonts w:eastAsia="Times New Roman" w:cs="Times New Roman"/>
                <w:color w:val="22272F"/>
                <w:sz w:val="22"/>
                <w:szCs w:val="22"/>
                <w:lang w:val="ru-RU" w:eastAsia="ru-RU" w:bidi="ar-SA"/>
              </w:rPr>
            </w:pPr>
            <w:r>
              <w:rPr>
                <w:rFonts w:eastAsia="Times New Roman" w:cs="Times New Roman"/>
                <w:color w:val="22272F"/>
                <w:sz w:val="22"/>
                <w:szCs w:val="22"/>
                <w:lang w:val="ru-RU" w:eastAsia="ru-RU" w:bidi="ar-SA"/>
              </w:rPr>
              <w:t>Вид объекта (некапитальный гараж либо стоянка)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25B17" w:rsidRDefault="00925B17">
            <w:pPr>
              <w:widowControl/>
              <w:suppressAutoHyphens w:val="0"/>
              <w:spacing w:line="276" w:lineRule="auto"/>
              <w:jc w:val="center"/>
              <w:rPr>
                <w:rFonts w:eastAsia="Times New Roman" w:cs="Times New Roman"/>
                <w:color w:val="22272F"/>
                <w:sz w:val="22"/>
                <w:szCs w:val="22"/>
                <w:lang w:val="ru-RU" w:eastAsia="ru-RU" w:bidi="ar-SA"/>
              </w:rPr>
            </w:pPr>
            <w:r>
              <w:rPr>
                <w:rFonts w:eastAsia="Times New Roman" w:cs="Times New Roman"/>
                <w:color w:val="22272F"/>
                <w:sz w:val="22"/>
                <w:szCs w:val="22"/>
                <w:lang w:val="ru-RU" w:eastAsia="ru-RU" w:bidi="ar-SA"/>
              </w:rPr>
              <w:t>Планируемый срок размещения некапитального гаража либо стоянки</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25B17" w:rsidRDefault="00925B17">
            <w:pPr>
              <w:widowControl/>
              <w:suppressAutoHyphens w:val="0"/>
              <w:spacing w:line="276" w:lineRule="auto"/>
              <w:jc w:val="center"/>
              <w:rPr>
                <w:rFonts w:eastAsia="Times New Roman" w:cs="Times New Roman"/>
                <w:color w:val="22272F"/>
                <w:sz w:val="22"/>
                <w:szCs w:val="22"/>
                <w:lang w:val="ru-RU" w:eastAsia="ru-RU" w:bidi="ar-SA"/>
              </w:rPr>
            </w:pPr>
            <w:r>
              <w:rPr>
                <w:rFonts w:eastAsia="Times New Roman" w:cs="Times New Roman"/>
                <w:color w:val="22272F"/>
                <w:sz w:val="22"/>
                <w:szCs w:val="22"/>
                <w:lang w:val="ru-RU" w:eastAsia="ru-RU" w:bidi="ar-SA"/>
              </w:rPr>
              <w:t>Информация о наличии свободного места для размещения некапитального гаража либо стоянки</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925B17" w:rsidRDefault="00925B17">
            <w:pPr>
              <w:widowControl/>
              <w:suppressAutoHyphens w:val="0"/>
              <w:spacing w:line="276" w:lineRule="auto"/>
              <w:jc w:val="center"/>
              <w:rPr>
                <w:rFonts w:eastAsia="Times New Roman" w:cs="Times New Roman"/>
                <w:color w:val="22272F"/>
                <w:sz w:val="22"/>
                <w:szCs w:val="22"/>
                <w:lang w:val="ru-RU" w:eastAsia="ru-RU" w:bidi="ar-SA"/>
              </w:rPr>
            </w:pPr>
            <w:r>
              <w:rPr>
                <w:rFonts w:eastAsia="Times New Roman" w:cs="Times New Roman"/>
                <w:color w:val="22272F"/>
                <w:sz w:val="22"/>
                <w:szCs w:val="22"/>
                <w:lang w:val="ru-RU" w:eastAsia="ru-RU" w:bidi="ar-SA"/>
              </w:rPr>
              <w:t xml:space="preserve">координаты поворотных точек в местной системе координат </w:t>
            </w:r>
          </w:p>
        </w:tc>
        <w:tc>
          <w:tcPr>
            <w:tcW w:w="212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925B17" w:rsidRDefault="00925B17">
            <w:pPr>
              <w:widowControl/>
              <w:suppressAutoHyphens w:val="0"/>
              <w:spacing w:line="276" w:lineRule="auto"/>
              <w:jc w:val="center"/>
              <w:rPr>
                <w:rFonts w:eastAsia="Times New Roman" w:cs="Times New Roman"/>
                <w:color w:val="22272F"/>
                <w:sz w:val="22"/>
                <w:szCs w:val="22"/>
                <w:lang w:val="ru-RU" w:eastAsia="ru-RU" w:bidi="ar-SA"/>
              </w:rPr>
            </w:pPr>
            <w:r>
              <w:rPr>
                <w:rFonts w:eastAsia="Times New Roman" w:cs="Times New Roman"/>
                <w:color w:val="22272F"/>
                <w:sz w:val="22"/>
                <w:szCs w:val="22"/>
                <w:lang w:val="ru-RU" w:eastAsia="ru-RU" w:bidi="ar-SA"/>
              </w:rPr>
              <w:t>Требования, предъявляемые к внешнему виду и технические характеристики (предельные параметры) некапитального гаража, стоянки технических или других средств передвижения инвалидов</w:t>
            </w:r>
          </w:p>
        </w:tc>
      </w:tr>
    </w:tbl>
    <w:p w:rsidR="00925B17" w:rsidRDefault="00925B17" w:rsidP="00925B17">
      <w:pPr>
        <w:widowControl/>
        <w:suppressAutoHyphens w:val="0"/>
        <w:autoSpaceDE w:val="0"/>
        <w:autoSpaceDN w:val="0"/>
        <w:adjustRightInd w:val="0"/>
        <w:jc w:val="right"/>
        <w:rPr>
          <w:rFonts w:eastAsia="Times New Roman" w:cs="Times New Roman"/>
          <w:color w:val="auto"/>
          <w:sz w:val="28"/>
          <w:szCs w:val="28"/>
          <w:lang w:val="ru-RU" w:eastAsia="ru-RU" w:bidi="ar-SA"/>
        </w:rPr>
      </w:pPr>
    </w:p>
    <w:p w:rsidR="00925B17" w:rsidRDefault="00925B17" w:rsidP="00925B17">
      <w:pPr>
        <w:widowControl/>
        <w:suppressAutoHyphens w:val="0"/>
        <w:rPr>
          <w:rFonts w:eastAsia="Times New Roman" w:cs="Times New Roman"/>
          <w:color w:val="auto"/>
          <w:sz w:val="28"/>
          <w:szCs w:val="28"/>
          <w:lang w:val="ru-RU" w:eastAsia="ru-RU" w:bidi="ar-SA"/>
        </w:rPr>
        <w:sectPr w:rsidR="00925B17">
          <w:footnotePr>
            <w:pos w:val="beneathText"/>
          </w:footnotePr>
          <w:pgSz w:w="16837" w:h="11905" w:orient="landscape"/>
          <w:pgMar w:top="1134" w:right="1134" w:bottom="1701" w:left="1134" w:header="720" w:footer="720" w:gutter="0"/>
          <w:cols w:space="720"/>
        </w:sectPr>
      </w:pPr>
    </w:p>
    <w:p w:rsidR="006D6D71" w:rsidRPr="003732B2" w:rsidRDefault="006D6D71">
      <w:pPr>
        <w:widowControl/>
        <w:suppressAutoHyphens w:val="0"/>
        <w:rPr>
          <w:rFonts w:eastAsia="Times New Roman" w:cs="Times New Roman"/>
          <w:color w:val="auto"/>
          <w:sz w:val="28"/>
          <w:szCs w:val="28"/>
          <w:lang w:val="ru-RU" w:eastAsia="ru-RU" w:bidi="ar-SA"/>
        </w:rPr>
      </w:pPr>
    </w:p>
    <w:p w:rsidR="003732B2" w:rsidRPr="003732B2" w:rsidRDefault="003732B2">
      <w:pPr>
        <w:widowControl/>
        <w:suppressAutoHyphens w:val="0"/>
        <w:rPr>
          <w:rFonts w:eastAsia="Times New Roman" w:cs="Times New Roman"/>
          <w:color w:val="auto"/>
          <w:sz w:val="28"/>
          <w:szCs w:val="28"/>
          <w:lang w:val="ru-RU" w:eastAsia="ru-RU" w:bidi="ar-SA"/>
        </w:rPr>
      </w:pPr>
    </w:p>
    <w:p w:rsidR="003732B2" w:rsidRDefault="003732B2" w:rsidP="007C71C5">
      <w:pPr>
        <w:widowControl/>
        <w:suppressAutoHyphens w:val="0"/>
        <w:autoSpaceDE w:val="0"/>
        <w:autoSpaceDN w:val="0"/>
        <w:adjustRightInd w:val="0"/>
        <w:jc w:val="both"/>
        <w:rPr>
          <w:rFonts w:eastAsia="Times New Roman" w:cs="Times New Roman"/>
          <w:color w:val="auto"/>
          <w:sz w:val="28"/>
          <w:szCs w:val="28"/>
          <w:lang w:val="ru-RU" w:eastAsia="ru-RU" w:bidi="ar-SA"/>
        </w:rPr>
        <w:sectPr w:rsidR="003732B2" w:rsidSect="003732B2">
          <w:footnotePr>
            <w:pos w:val="beneathText"/>
          </w:footnotePr>
          <w:pgSz w:w="16837" w:h="11905" w:orient="landscape"/>
          <w:pgMar w:top="1134" w:right="1134" w:bottom="1701" w:left="1134" w:header="720" w:footer="720" w:gutter="0"/>
          <w:cols w:space="720"/>
          <w:titlePg/>
          <w:docGrid w:linePitch="326"/>
        </w:sectPr>
      </w:pPr>
    </w:p>
    <w:p w:rsidR="007C71C5" w:rsidRDefault="007C71C5" w:rsidP="007C71C5">
      <w:pPr>
        <w:widowControl/>
        <w:suppressAutoHyphens w:val="0"/>
        <w:autoSpaceDE w:val="0"/>
        <w:autoSpaceDN w:val="0"/>
        <w:adjustRightInd w:val="0"/>
        <w:jc w:val="both"/>
        <w:rPr>
          <w:rFonts w:eastAsia="Times New Roman" w:cs="Times New Roman"/>
          <w:color w:val="auto"/>
          <w:sz w:val="28"/>
          <w:szCs w:val="28"/>
          <w:lang w:val="ru-RU" w:eastAsia="ru-RU" w:bidi="ar-SA"/>
        </w:rPr>
      </w:pPr>
    </w:p>
    <w:sectPr w:rsidR="007C71C5" w:rsidSect="00B964FB">
      <w:footnotePr>
        <w:pos w:val="beneathText"/>
      </w:footnotePr>
      <w:pgSz w:w="11905" w:h="16837"/>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C52" w:rsidRDefault="009E2C52" w:rsidP="00B964FB">
      <w:r>
        <w:separator/>
      </w:r>
    </w:p>
  </w:endnote>
  <w:endnote w:type="continuationSeparator" w:id="0">
    <w:p w:rsidR="009E2C52" w:rsidRDefault="009E2C52" w:rsidP="00B9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C52" w:rsidRDefault="009E2C52" w:rsidP="00B964FB">
      <w:r>
        <w:separator/>
      </w:r>
    </w:p>
  </w:footnote>
  <w:footnote w:type="continuationSeparator" w:id="0">
    <w:p w:rsidR="009E2C52" w:rsidRDefault="009E2C52" w:rsidP="00B96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2922677"/>
      <w:docPartObj>
        <w:docPartGallery w:val="Page Numbers (Top of Page)"/>
        <w:docPartUnique/>
      </w:docPartObj>
    </w:sdtPr>
    <w:sdtEndPr/>
    <w:sdtContent>
      <w:p w:rsidR="005447E8" w:rsidRDefault="005447E8">
        <w:pPr>
          <w:pStyle w:val="aa"/>
          <w:jc w:val="center"/>
        </w:pPr>
        <w:r>
          <w:fldChar w:fldCharType="begin"/>
        </w:r>
        <w:r>
          <w:instrText>PAGE   \* MERGEFORMAT</w:instrText>
        </w:r>
        <w:r>
          <w:fldChar w:fldCharType="separate"/>
        </w:r>
        <w:r w:rsidR="0078000C" w:rsidRPr="0078000C">
          <w:rPr>
            <w:noProof/>
            <w:lang w:val="ru-RU"/>
          </w:rPr>
          <w:t>3</w:t>
        </w:r>
        <w:r>
          <w:fldChar w:fldCharType="end"/>
        </w:r>
      </w:p>
    </w:sdtContent>
  </w:sdt>
  <w:p w:rsidR="005447E8" w:rsidRDefault="005447E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16617F"/>
    <w:multiLevelType w:val="hybridMultilevel"/>
    <w:tmpl w:val="AF42E9E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CAD42FC"/>
    <w:multiLevelType w:val="hybridMultilevel"/>
    <w:tmpl w:val="E33E6FEA"/>
    <w:lvl w:ilvl="0" w:tplc="04190011">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8FA1556"/>
    <w:multiLevelType w:val="hybridMultilevel"/>
    <w:tmpl w:val="26D89676"/>
    <w:lvl w:ilvl="0" w:tplc="839A1A3E">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79F160EE"/>
    <w:multiLevelType w:val="hybridMultilevel"/>
    <w:tmpl w:val="D63ECB30"/>
    <w:lvl w:ilvl="0" w:tplc="9CDC2F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13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AB9"/>
    <w:rsid w:val="00000319"/>
    <w:rsid w:val="000223FA"/>
    <w:rsid w:val="000240C3"/>
    <w:rsid w:val="00024DF5"/>
    <w:rsid w:val="00036BA0"/>
    <w:rsid w:val="000528CD"/>
    <w:rsid w:val="000543C0"/>
    <w:rsid w:val="000601A3"/>
    <w:rsid w:val="00061687"/>
    <w:rsid w:val="00083B74"/>
    <w:rsid w:val="000907B8"/>
    <w:rsid w:val="000961A4"/>
    <w:rsid w:val="0009723A"/>
    <w:rsid w:val="000A159D"/>
    <w:rsid w:val="000A27B8"/>
    <w:rsid w:val="000B3F6A"/>
    <w:rsid w:val="000E4440"/>
    <w:rsid w:val="000E5BB0"/>
    <w:rsid w:val="000E68F8"/>
    <w:rsid w:val="000F1AB6"/>
    <w:rsid w:val="000F2CE5"/>
    <w:rsid w:val="000F6052"/>
    <w:rsid w:val="001003D0"/>
    <w:rsid w:val="001064FB"/>
    <w:rsid w:val="001076AC"/>
    <w:rsid w:val="00117142"/>
    <w:rsid w:val="0014346E"/>
    <w:rsid w:val="001466F6"/>
    <w:rsid w:val="0015690E"/>
    <w:rsid w:val="00156F77"/>
    <w:rsid w:val="001639E8"/>
    <w:rsid w:val="001648D4"/>
    <w:rsid w:val="00185DB4"/>
    <w:rsid w:val="00187EC5"/>
    <w:rsid w:val="00187FB9"/>
    <w:rsid w:val="001A3CFA"/>
    <w:rsid w:val="001B52E1"/>
    <w:rsid w:val="001B752E"/>
    <w:rsid w:val="001C4B0F"/>
    <w:rsid w:val="001E44C9"/>
    <w:rsid w:val="001E60E0"/>
    <w:rsid w:val="00206C6C"/>
    <w:rsid w:val="0021052F"/>
    <w:rsid w:val="00220BDE"/>
    <w:rsid w:val="00241819"/>
    <w:rsid w:val="00255CFC"/>
    <w:rsid w:val="002706D4"/>
    <w:rsid w:val="00270D7B"/>
    <w:rsid w:val="00271098"/>
    <w:rsid w:val="00273C39"/>
    <w:rsid w:val="002809BB"/>
    <w:rsid w:val="0028353D"/>
    <w:rsid w:val="0029546E"/>
    <w:rsid w:val="002A0687"/>
    <w:rsid w:val="002A47BF"/>
    <w:rsid w:val="002B078C"/>
    <w:rsid w:val="002B6797"/>
    <w:rsid w:val="002C709A"/>
    <w:rsid w:val="002C7EDE"/>
    <w:rsid w:val="002E0C18"/>
    <w:rsid w:val="002F1556"/>
    <w:rsid w:val="002F5C61"/>
    <w:rsid w:val="002F7F02"/>
    <w:rsid w:val="00305E88"/>
    <w:rsid w:val="003126DF"/>
    <w:rsid w:val="00332ADF"/>
    <w:rsid w:val="00332B26"/>
    <w:rsid w:val="00344EAA"/>
    <w:rsid w:val="003569B7"/>
    <w:rsid w:val="00371248"/>
    <w:rsid w:val="003732B2"/>
    <w:rsid w:val="00373D9E"/>
    <w:rsid w:val="00387592"/>
    <w:rsid w:val="003A3B5D"/>
    <w:rsid w:val="003B711A"/>
    <w:rsid w:val="003C2AB5"/>
    <w:rsid w:val="003D31CE"/>
    <w:rsid w:val="003D359B"/>
    <w:rsid w:val="003E0891"/>
    <w:rsid w:val="003E2787"/>
    <w:rsid w:val="003F2B35"/>
    <w:rsid w:val="00402044"/>
    <w:rsid w:val="00403795"/>
    <w:rsid w:val="00403ADC"/>
    <w:rsid w:val="0041002D"/>
    <w:rsid w:val="00411A84"/>
    <w:rsid w:val="004153C3"/>
    <w:rsid w:val="00415EED"/>
    <w:rsid w:val="00417AF1"/>
    <w:rsid w:val="004502C5"/>
    <w:rsid w:val="00476F09"/>
    <w:rsid w:val="00480EE3"/>
    <w:rsid w:val="004814A7"/>
    <w:rsid w:val="00490140"/>
    <w:rsid w:val="0049256A"/>
    <w:rsid w:val="004A676B"/>
    <w:rsid w:val="004C501F"/>
    <w:rsid w:val="004D0F51"/>
    <w:rsid w:val="004D5E0A"/>
    <w:rsid w:val="004D6055"/>
    <w:rsid w:val="004F0677"/>
    <w:rsid w:val="004F2C0C"/>
    <w:rsid w:val="004F5684"/>
    <w:rsid w:val="005447E8"/>
    <w:rsid w:val="0054598F"/>
    <w:rsid w:val="0054684C"/>
    <w:rsid w:val="005515CC"/>
    <w:rsid w:val="005536AE"/>
    <w:rsid w:val="00554BF2"/>
    <w:rsid w:val="00560F29"/>
    <w:rsid w:val="00564316"/>
    <w:rsid w:val="005645C2"/>
    <w:rsid w:val="00567211"/>
    <w:rsid w:val="005739A5"/>
    <w:rsid w:val="00584AE7"/>
    <w:rsid w:val="005858DB"/>
    <w:rsid w:val="005868DA"/>
    <w:rsid w:val="00595B4D"/>
    <w:rsid w:val="005A1AA0"/>
    <w:rsid w:val="005C568C"/>
    <w:rsid w:val="005C5A19"/>
    <w:rsid w:val="005D52CF"/>
    <w:rsid w:val="005E20E1"/>
    <w:rsid w:val="005F0AC2"/>
    <w:rsid w:val="00607CFD"/>
    <w:rsid w:val="006179F4"/>
    <w:rsid w:val="0062593E"/>
    <w:rsid w:val="00626A40"/>
    <w:rsid w:val="00647A45"/>
    <w:rsid w:val="00664E3D"/>
    <w:rsid w:val="00666755"/>
    <w:rsid w:val="00672876"/>
    <w:rsid w:val="006858E2"/>
    <w:rsid w:val="00686B8D"/>
    <w:rsid w:val="00693172"/>
    <w:rsid w:val="00697639"/>
    <w:rsid w:val="006A3E65"/>
    <w:rsid w:val="006B0766"/>
    <w:rsid w:val="006B0E06"/>
    <w:rsid w:val="006B5039"/>
    <w:rsid w:val="006D6D71"/>
    <w:rsid w:val="006D753A"/>
    <w:rsid w:val="006E1FAC"/>
    <w:rsid w:val="006F3622"/>
    <w:rsid w:val="006F3705"/>
    <w:rsid w:val="007011D9"/>
    <w:rsid w:val="00716B9C"/>
    <w:rsid w:val="00725BCA"/>
    <w:rsid w:val="0072606B"/>
    <w:rsid w:val="0073461B"/>
    <w:rsid w:val="007414A4"/>
    <w:rsid w:val="0074583B"/>
    <w:rsid w:val="00750C62"/>
    <w:rsid w:val="00756E7F"/>
    <w:rsid w:val="00767998"/>
    <w:rsid w:val="007703CB"/>
    <w:rsid w:val="00777E47"/>
    <w:rsid w:val="0078000C"/>
    <w:rsid w:val="00783508"/>
    <w:rsid w:val="00787492"/>
    <w:rsid w:val="00792B56"/>
    <w:rsid w:val="007966CB"/>
    <w:rsid w:val="007A0308"/>
    <w:rsid w:val="007A0975"/>
    <w:rsid w:val="007B7E92"/>
    <w:rsid w:val="007C3F4F"/>
    <w:rsid w:val="007C71C5"/>
    <w:rsid w:val="007E6CB5"/>
    <w:rsid w:val="007F32EA"/>
    <w:rsid w:val="007F4096"/>
    <w:rsid w:val="007F4EA0"/>
    <w:rsid w:val="007F6D11"/>
    <w:rsid w:val="00800E23"/>
    <w:rsid w:val="00811B7C"/>
    <w:rsid w:val="00813601"/>
    <w:rsid w:val="00827C82"/>
    <w:rsid w:val="00855FB6"/>
    <w:rsid w:val="00856F8A"/>
    <w:rsid w:val="00857BF3"/>
    <w:rsid w:val="00861804"/>
    <w:rsid w:val="008634D4"/>
    <w:rsid w:val="008670D5"/>
    <w:rsid w:val="00873B3C"/>
    <w:rsid w:val="008778FE"/>
    <w:rsid w:val="00885323"/>
    <w:rsid w:val="00887B74"/>
    <w:rsid w:val="00894400"/>
    <w:rsid w:val="00895D28"/>
    <w:rsid w:val="00895EF1"/>
    <w:rsid w:val="008B1563"/>
    <w:rsid w:val="008B27E9"/>
    <w:rsid w:val="008B4C5C"/>
    <w:rsid w:val="008D3F71"/>
    <w:rsid w:val="008D7AB9"/>
    <w:rsid w:val="008F3595"/>
    <w:rsid w:val="008F4F85"/>
    <w:rsid w:val="00906CDD"/>
    <w:rsid w:val="009108AC"/>
    <w:rsid w:val="009149CF"/>
    <w:rsid w:val="00925B17"/>
    <w:rsid w:val="00936366"/>
    <w:rsid w:val="00946450"/>
    <w:rsid w:val="00950EB7"/>
    <w:rsid w:val="00951EC5"/>
    <w:rsid w:val="00966319"/>
    <w:rsid w:val="00970399"/>
    <w:rsid w:val="00984BA4"/>
    <w:rsid w:val="009909E4"/>
    <w:rsid w:val="009A50DE"/>
    <w:rsid w:val="009A51E6"/>
    <w:rsid w:val="009B05D3"/>
    <w:rsid w:val="009B0CC9"/>
    <w:rsid w:val="009B6113"/>
    <w:rsid w:val="009C22D1"/>
    <w:rsid w:val="009C69AF"/>
    <w:rsid w:val="009C724C"/>
    <w:rsid w:val="009D1E29"/>
    <w:rsid w:val="009E2C52"/>
    <w:rsid w:val="009E4DCB"/>
    <w:rsid w:val="009E5A29"/>
    <w:rsid w:val="009F12BD"/>
    <w:rsid w:val="00A018DD"/>
    <w:rsid w:val="00A04FA7"/>
    <w:rsid w:val="00A2722E"/>
    <w:rsid w:val="00A276F0"/>
    <w:rsid w:val="00A30C04"/>
    <w:rsid w:val="00A32077"/>
    <w:rsid w:val="00A32775"/>
    <w:rsid w:val="00A3376C"/>
    <w:rsid w:val="00A3436F"/>
    <w:rsid w:val="00A35536"/>
    <w:rsid w:val="00A5140D"/>
    <w:rsid w:val="00A55F0E"/>
    <w:rsid w:val="00A565C0"/>
    <w:rsid w:val="00A62C55"/>
    <w:rsid w:val="00A63B26"/>
    <w:rsid w:val="00A7054A"/>
    <w:rsid w:val="00A740A5"/>
    <w:rsid w:val="00A815E8"/>
    <w:rsid w:val="00A84A8C"/>
    <w:rsid w:val="00A93564"/>
    <w:rsid w:val="00A94584"/>
    <w:rsid w:val="00AA1343"/>
    <w:rsid w:val="00AB6896"/>
    <w:rsid w:val="00AB7ECA"/>
    <w:rsid w:val="00AB7F1F"/>
    <w:rsid w:val="00AC2FD6"/>
    <w:rsid w:val="00AF60C7"/>
    <w:rsid w:val="00B03878"/>
    <w:rsid w:val="00B1770C"/>
    <w:rsid w:val="00B2341C"/>
    <w:rsid w:val="00B2365E"/>
    <w:rsid w:val="00B25D87"/>
    <w:rsid w:val="00B33A9B"/>
    <w:rsid w:val="00B473DE"/>
    <w:rsid w:val="00B54567"/>
    <w:rsid w:val="00B54E11"/>
    <w:rsid w:val="00B60DD2"/>
    <w:rsid w:val="00B6284D"/>
    <w:rsid w:val="00B6422D"/>
    <w:rsid w:val="00B65746"/>
    <w:rsid w:val="00B718FB"/>
    <w:rsid w:val="00B734DE"/>
    <w:rsid w:val="00B76359"/>
    <w:rsid w:val="00B801D4"/>
    <w:rsid w:val="00B87827"/>
    <w:rsid w:val="00B9086A"/>
    <w:rsid w:val="00B964FB"/>
    <w:rsid w:val="00BA13A9"/>
    <w:rsid w:val="00BA5B66"/>
    <w:rsid w:val="00BC2F2A"/>
    <w:rsid w:val="00BC3538"/>
    <w:rsid w:val="00BD4E15"/>
    <w:rsid w:val="00C01AC6"/>
    <w:rsid w:val="00C04367"/>
    <w:rsid w:val="00C06F5D"/>
    <w:rsid w:val="00C214FD"/>
    <w:rsid w:val="00C32904"/>
    <w:rsid w:val="00C32CD2"/>
    <w:rsid w:val="00C44676"/>
    <w:rsid w:val="00C46520"/>
    <w:rsid w:val="00C46C21"/>
    <w:rsid w:val="00C50396"/>
    <w:rsid w:val="00C62D54"/>
    <w:rsid w:val="00C6581F"/>
    <w:rsid w:val="00C67102"/>
    <w:rsid w:val="00C70050"/>
    <w:rsid w:val="00C72663"/>
    <w:rsid w:val="00C75CDE"/>
    <w:rsid w:val="00C837C6"/>
    <w:rsid w:val="00C86B66"/>
    <w:rsid w:val="00C90702"/>
    <w:rsid w:val="00CA2DF3"/>
    <w:rsid w:val="00CA747C"/>
    <w:rsid w:val="00CB370B"/>
    <w:rsid w:val="00CC08A4"/>
    <w:rsid w:val="00CC0C3F"/>
    <w:rsid w:val="00CF0B65"/>
    <w:rsid w:val="00CF3945"/>
    <w:rsid w:val="00D21C1E"/>
    <w:rsid w:val="00D35F43"/>
    <w:rsid w:val="00D41D4B"/>
    <w:rsid w:val="00D41E1D"/>
    <w:rsid w:val="00D62B27"/>
    <w:rsid w:val="00D77C1F"/>
    <w:rsid w:val="00D9699C"/>
    <w:rsid w:val="00DB5130"/>
    <w:rsid w:val="00DB6CB4"/>
    <w:rsid w:val="00DC3B22"/>
    <w:rsid w:val="00DC760A"/>
    <w:rsid w:val="00DD6997"/>
    <w:rsid w:val="00E03E3F"/>
    <w:rsid w:val="00E1287F"/>
    <w:rsid w:val="00E253CD"/>
    <w:rsid w:val="00E33A53"/>
    <w:rsid w:val="00E349CA"/>
    <w:rsid w:val="00E5544B"/>
    <w:rsid w:val="00E5607D"/>
    <w:rsid w:val="00E66109"/>
    <w:rsid w:val="00E76F74"/>
    <w:rsid w:val="00E90D55"/>
    <w:rsid w:val="00E95E42"/>
    <w:rsid w:val="00EA0D80"/>
    <w:rsid w:val="00EB5613"/>
    <w:rsid w:val="00ED4BE2"/>
    <w:rsid w:val="00ED4F66"/>
    <w:rsid w:val="00F0148F"/>
    <w:rsid w:val="00F0325B"/>
    <w:rsid w:val="00F03C0A"/>
    <w:rsid w:val="00F0769A"/>
    <w:rsid w:val="00F20D04"/>
    <w:rsid w:val="00F34424"/>
    <w:rsid w:val="00F453A3"/>
    <w:rsid w:val="00F84D03"/>
    <w:rsid w:val="00F862D6"/>
    <w:rsid w:val="00FA4633"/>
    <w:rsid w:val="00FB3F1A"/>
    <w:rsid w:val="00FC2075"/>
    <w:rsid w:val="00FD0947"/>
    <w:rsid w:val="00FE56AA"/>
    <w:rsid w:val="00FF0293"/>
    <w:rsid w:val="00FF4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A1A0F7-9B88-4A5A-94D3-D1E62C6C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pPr>
    <w:rPr>
      <w:rFonts w:eastAsia="Lucida Sans Unicode" w:cs="Tahoma"/>
      <w:color w:val="000000"/>
      <w:sz w:val="24"/>
      <w:szCs w:val="24"/>
      <w:lang w:val="en-US" w:eastAsia="en-US" w:bidi="en-US"/>
    </w:rPr>
  </w:style>
  <w:style w:type="paragraph" w:styleId="1">
    <w:name w:val="heading 1"/>
    <w:basedOn w:val="a"/>
    <w:next w:val="a"/>
    <w:link w:val="10"/>
    <w:uiPriority w:val="9"/>
    <w:qFormat/>
    <w:rsid w:val="00E90D55"/>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semiHidden/>
    <w:unhideWhenUsed/>
    <w:qFormat/>
    <w:rsid w:val="0015690E"/>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qFormat/>
    <w:pPr>
      <w:keepNext/>
      <w:numPr>
        <w:ilvl w:val="2"/>
        <w:numId w:val="1"/>
      </w:numPr>
      <w:jc w:val="center"/>
      <w:outlineLvl w:val="2"/>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style>
  <w:style w:type="paragraph" w:customStyle="1" w:styleId="11">
    <w:name w:val="Заголовок1"/>
    <w:basedOn w:val="a"/>
    <w:next w:val="a4"/>
    <w:pPr>
      <w:keepNext/>
      <w:spacing w:before="240" w:after="120"/>
    </w:pPr>
    <w:rPr>
      <w:rFonts w:ascii="Arial" w:hAnsi="Arial"/>
      <w:sz w:val="28"/>
      <w:szCs w:val="28"/>
    </w:rPr>
  </w:style>
  <w:style w:type="paragraph" w:styleId="a4">
    <w:name w:val="Body Text"/>
    <w:basedOn w:val="a"/>
    <w:semiHidden/>
    <w:pPr>
      <w:spacing w:after="120"/>
    </w:pPr>
  </w:style>
  <w:style w:type="paragraph" w:styleId="a5">
    <w:name w:val="Title"/>
    <w:basedOn w:val="11"/>
    <w:next w:val="a6"/>
    <w:qFormat/>
  </w:style>
  <w:style w:type="paragraph" w:styleId="a6">
    <w:name w:val="Subtitle"/>
    <w:basedOn w:val="11"/>
    <w:next w:val="a4"/>
    <w:qFormat/>
    <w:pPr>
      <w:jc w:val="center"/>
    </w:pPr>
    <w:rPr>
      <w:i/>
      <w:iCs/>
    </w:rPr>
  </w:style>
  <w:style w:type="paragraph" w:customStyle="1" w:styleId="a7">
    <w:name w:val="Содержимое таблицы"/>
    <w:basedOn w:val="a"/>
    <w:pPr>
      <w:suppressLineNumbers/>
    </w:pPr>
  </w:style>
  <w:style w:type="paragraph" w:styleId="a8">
    <w:name w:val="Balloon Text"/>
    <w:basedOn w:val="a"/>
    <w:link w:val="a9"/>
    <w:uiPriority w:val="99"/>
    <w:semiHidden/>
    <w:unhideWhenUsed/>
    <w:rsid w:val="003C2AB5"/>
    <w:rPr>
      <w:rFonts w:ascii="Tahoma" w:hAnsi="Tahoma"/>
      <w:sz w:val="16"/>
      <w:szCs w:val="16"/>
    </w:rPr>
  </w:style>
  <w:style w:type="character" w:customStyle="1" w:styleId="a9">
    <w:name w:val="Текст выноски Знак"/>
    <w:link w:val="a8"/>
    <w:uiPriority w:val="99"/>
    <w:semiHidden/>
    <w:rsid w:val="003C2AB5"/>
    <w:rPr>
      <w:rFonts w:ascii="Tahoma" w:eastAsia="Lucida Sans Unicode" w:hAnsi="Tahoma" w:cs="Tahoma"/>
      <w:color w:val="000000"/>
      <w:sz w:val="16"/>
      <w:szCs w:val="16"/>
      <w:lang w:val="en-US" w:eastAsia="en-US" w:bidi="en-US"/>
    </w:rPr>
  </w:style>
  <w:style w:type="character" w:customStyle="1" w:styleId="20">
    <w:name w:val="Заголовок 2 Знак"/>
    <w:link w:val="2"/>
    <w:uiPriority w:val="9"/>
    <w:semiHidden/>
    <w:rsid w:val="0015690E"/>
    <w:rPr>
      <w:rFonts w:ascii="Cambria" w:eastAsia="Times New Roman" w:hAnsi="Cambria" w:cs="Times New Roman"/>
      <w:b/>
      <w:bCs/>
      <w:i/>
      <w:iCs/>
      <w:color w:val="000000"/>
      <w:sz w:val="28"/>
      <w:szCs w:val="28"/>
      <w:lang w:val="en-US" w:eastAsia="en-US" w:bidi="en-US"/>
    </w:rPr>
  </w:style>
  <w:style w:type="character" w:customStyle="1" w:styleId="10">
    <w:name w:val="Заголовок 1 Знак"/>
    <w:link w:val="1"/>
    <w:uiPriority w:val="9"/>
    <w:rsid w:val="00E90D55"/>
    <w:rPr>
      <w:rFonts w:ascii="Cambria" w:eastAsia="Times New Roman" w:hAnsi="Cambria" w:cs="Times New Roman"/>
      <w:b/>
      <w:bCs/>
      <w:color w:val="000000"/>
      <w:kern w:val="32"/>
      <w:sz w:val="32"/>
      <w:szCs w:val="32"/>
      <w:lang w:val="en-US" w:eastAsia="en-US" w:bidi="en-US"/>
    </w:rPr>
  </w:style>
  <w:style w:type="paragraph" w:styleId="aa">
    <w:name w:val="header"/>
    <w:basedOn w:val="a"/>
    <w:link w:val="ab"/>
    <w:uiPriority w:val="99"/>
    <w:unhideWhenUsed/>
    <w:rsid w:val="00B964FB"/>
    <w:pPr>
      <w:tabs>
        <w:tab w:val="center" w:pos="4677"/>
        <w:tab w:val="right" w:pos="9355"/>
      </w:tabs>
    </w:pPr>
  </w:style>
  <w:style w:type="character" w:customStyle="1" w:styleId="ab">
    <w:name w:val="Верхний колонтитул Знак"/>
    <w:basedOn w:val="a0"/>
    <w:link w:val="aa"/>
    <w:uiPriority w:val="99"/>
    <w:rsid w:val="00B964FB"/>
    <w:rPr>
      <w:rFonts w:eastAsia="Lucida Sans Unicode" w:cs="Tahoma"/>
      <w:color w:val="000000"/>
      <w:sz w:val="24"/>
      <w:szCs w:val="24"/>
      <w:lang w:val="en-US" w:eastAsia="en-US" w:bidi="en-US"/>
    </w:rPr>
  </w:style>
  <w:style w:type="paragraph" w:styleId="ac">
    <w:name w:val="footer"/>
    <w:basedOn w:val="a"/>
    <w:link w:val="ad"/>
    <w:uiPriority w:val="99"/>
    <w:unhideWhenUsed/>
    <w:rsid w:val="00B964FB"/>
    <w:pPr>
      <w:tabs>
        <w:tab w:val="center" w:pos="4677"/>
        <w:tab w:val="right" w:pos="9355"/>
      </w:tabs>
    </w:pPr>
  </w:style>
  <w:style w:type="character" w:customStyle="1" w:styleId="ad">
    <w:name w:val="Нижний колонтитул Знак"/>
    <w:basedOn w:val="a0"/>
    <w:link w:val="ac"/>
    <w:uiPriority w:val="99"/>
    <w:rsid w:val="00B964FB"/>
    <w:rPr>
      <w:rFonts w:eastAsia="Lucida Sans Unicode" w:cs="Tahoma"/>
      <w:color w:val="000000"/>
      <w:sz w:val="24"/>
      <w:szCs w:val="24"/>
      <w:lang w:val="en-US" w:eastAsia="en-US" w:bidi="en-US"/>
    </w:rPr>
  </w:style>
  <w:style w:type="paragraph" w:styleId="ae">
    <w:name w:val="No Spacing"/>
    <w:uiPriority w:val="1"/>
    <w:qFormat/>
    <w:rsid w:val="001003D0"/>
    <w:pPr>
      <w:widowControl w:val="0"/>
      <w:suppressAutoHyphens/>
      <w:autoSpaceDE w:val="0"/>
    </w:pPr>
    <w:rPr>
      <w:rFonts w:ascii="Arial CYR" w:eastAsia="Arial CYR" w:hAnsi="Arial CYR" w:cs="Arial CYR"/>
      <w:szCs w:val="24"/>
      <w:lang w:bidi="ru-RU"/>
    </w:rPr>
  </w:style>
  <w:style w:type="character" w:styleId="af">
    <w:name w:val="Emphasis"/>
    <w:basedOn w:val="a0"/>
    <w:uiPriority w:val="20"/>
    <w:qFormat/>
    <w:rsid w:val="007C71C5"/>
    <w:rPr>
      <w:i/>
      <w:iCs/>
    </w:rPr>
  </w:style>
  <w:style w:type="paragraph" w:customStyle="1" w:styleId="s1">
    <w:name w:val="s_1"/>
    <w:basedOn w:val="a"/>
    <w:rsid w:val="007C71C5"/>
    <w:pPr>
      <w:widowControl/>
      <w:suppressAutoHyphens w:val="0"/>
      <w:spacing w:before="100" w:beforeAutospacing="1" w:after="100" w:afterAutospacing="1"/>
    </w:pPr>
    <w:rPr>
      <w:rFonts w:eastAsia="Times New Roman" w:cs="Times New Roman"/>
      <w:color w:val="auto"/>
      <w:lang w:val="ru-RU" w:eastAsia="ru-RU" w:bidi="ar-SA"/>
    </w:rPr>
  </w:style>
  <w:style w:type="character" w:styleId="af0">
    <w:name w:val="Hyperlink"/>
    <w:basedOn w:val="a0"/>
    <w:uiPriority w:val="99"/>
    <w:semiHidden/>
    <w:unhideWhenUsed/>
    <w:rsid w:val="007C71C5"/>
    <w:rPr>
      <w:color w:val="0000FF"/>
      <w:u w:val="single"/>
    </w:rPr>
  </w:style>
  <w:style w:type="paragraph" w:customStyle="1" w:styleId="s3">
    <w:name w:val="s_3"/>
    <w:basedOn w:val="a"/>
    <w:rsid w:val="007C71C5"/>
    <w:pPr>
      <w:widowControl/>
      <w:suppressAutoHyphens w:val="0"/>
      <w:spacing w:before="100" w:beforeAutospacing="1" w:after="100" w:afterAutospacing="1"/>
    </w:pPr>
    <w:rPr>
      <w:rFonts w:eastAsia="Times New Roman" w:cs="Times New Roman"/>
      <w:color w:val="auto"/>
      <w:lang w:val="ru-RU" w:eastAsia="ru-RU" w:bidi="ar-SA"/>
    </w:rPr>
  </w:style>
  <w:style w:type="paragraph" w:customStyle="1" w:styleId="empty">
    <w:name w:val="empty"/>
    <w:basedOn w:val="a"/>
    <w:rsid w:val="007C71C5"/>
    <w:pPr>
      <w:widowControl/>
      <w:suppressAutoHyphens w:val="0"/>
      <w:spacing w:before="100" w:beforeAutospacing="1" w:after="100" w:afterAutospacing="1"/>
    </w:pPr>
    <w:rPr>
      <w:rFonts w:eastAsia="Times New Roman" w:cs="Times New Roman"/>
      <w:color w:val="auto"/>
      <w:lang w:val="ru-RU" w:eastAsia="ru-RU" w:bidi="ar-SA"/>
    </w:rPr>
  </w:style>
  <w:style w:type="paragraph" w:styleId="af1">
    <w:name w:val="List Paragraph"/>
    <w:basedOn w:val="a"/>
    <w:uiPriority w:val="34"/>
    <w:qFormat/>
    <w:rsid w:val="007C71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4502">
      <w:bodyDiv w:val="1"/>
      <w:marLeft w:val="0"/>
      <w:marRight w:val="0"/>
      <w:marTop w:val="0"/>
      <w:marBottom w:val="0"/>
      <w:divBdr>
        <w:top w:val="none" w:sz="0" w:space="0" w:color="auto"/>
        <w:left w:val="none" w:sz="0" w:space="0" w:color="auto"/>
        <w:bottom w:val="none" w:sz="0" w:space="0" w:color="auto"/>
        <w:right w:val="none" w:sz="0" w:space="0" w:color="auto"/>
      </w:divBdr>
      <w:divsChild>
        <w:div w:id="767702887">
          <w:marLeft w:val="0"/>
          <w:marRight w:val="0"/>
          <w:marTop w:val="0"/>
          <w:marBottom w:val="0"/>
          <w:divBdr>
            <w:top w:val="none" w:sz="0" w:space="0" w:color="auto"/>
            <w:left w:val="none" w:sz="0" w:space="0" w:color="auto"/>
            <w:bottom w:val="none" w:sz="0" w:space="0" w:color="auto"/>
            <w:right w:val="none" w:sz="0" w:space="0" w:color="auto"/>
          </w:divBdr>
        </w:div>
        <w:div w:id="1031221963">
          <w:marLeft w:val="0"/>
          <w:marRight w:val="0"/>
          <w:marTop w:val="0"/>
          <w:marBottom w:val="0"/>
          <w:divBdr>
            <w:top w:val="none" w:sz="0" w:space="0" w:color="auto"/>
            <w:left w:val="none" w:sz="0" w:space="0" w:color="auto"/>
            <w:bottom w:val="none" w:sz="0" w:space="0" w:color="auto"/>
            <w:right w:val="none" w:sz="0" w:space="0" w:color="auto"/>
          </w:divBdr>
        </w:div>
      </w:divsChild>
    </w:div>
    <w:div w:id="3898864">
      <w:bodyDiv w:val="1"/>
      <w:marLeft w:val="0"/>
      <w:marRight w:val="0"/>
      <w:marTop w:val="0"/>
      <w:marBottom w:val="0"/>
      <w:divBdr>
        <w:top w:val="none" w:sz="0" w:space="0" w:color="auto"/>
        <w:left w:val="none" w:sz="0" w:space="0" w:color="auto"/>
        <w:bottom w:val="none" w:sz="0" w:space="0" w:color="auto"/>
        <w:right w:val="none" w:sz="0" w:space="0" w:color="auto"/>
      </w:divBdr>
    </w:div>
    <w:div w:id="127355254">
      <w:bodyDiv w:val="1"/>
      <w:marLeft w:val="0"/>
      <w:marRight w:val="0"/>
      <w:marTop w:val="0"/>
      <w:marBottom w:val="0"/>
      <w:divBdr>
        <w:top w:val="none" w:sz="0" w:space="0" w:color="auto"/>
        <w:left w:val="none" w:sz="0" w:space="0" w:color="auto"/>
        <w:bottom w:val="none" w:sz="0" w:space="0" w:color="auto"/>
        <w:right w:val="none" w:sz="0" w:space="0" w:color="auto"/>
      </w:divBdr>
      <w:divsChild>
        <w:div w:id="160507578">
          <w:marLeft w:val="0"/>
          <w:marRight w:val="0"/>
          <w:marTop w:val="0"/>
          <w:marBottom w:val="0"/>
          <w:divBdr>
            <w:top w:val="none" w:sz="0" w:space="0" w:color="auto"/>
            <w:left w:val="none" w:sz="0" w:space="0" w:color="auto"/>
            <w:bottom w:val="none" w:sz="0" w:space="0" w:color="auto"/>
            <w:right w:val="none" w:sz="0" w:space="0" w:color="auto"/>
          </w:divBdr>
        </w:div>
      </w:divsChild>
    </w:div>
    <w:div w:id="185219608">
      <w:bodyDiv w:val="1"/>
      <w:marLeft w:val="0"/>
      <w:marRight w:val="0"/>
      <w:marTop w:val="0"/>
      <w:marBottom w:val="0"/>
      <w:divBdr>
        <w:top w:val="none" w:sz="0" w:space="0" w:color="auto"/>
        <w:left w:val="none" w:sz="0" w:space="0" w:color="auto"/>
        <w:bottom w:val="none" w:sz="0" w:space="0" w:color="auto"/>
        <w:right w:val="none" w:sz="0" w:space="0" w:color="auto"/>
      </w:divBdr>
    </w:div>
    <w:div w:id="380327521">
      <w:bodyDiv w:val="1"/>
      <w:marLeft w:val="0"/>
      <w:marRight w:val="0"/>
      <w:marTop w:val="0"/>
      <w:marBottom w:val="0"/>
      <w:divBdr>
        <w:top w:val="none" w:sz="0" w:space="0" w:color="auto"/>
        <w:left w:val="none" w:sz="0" w:space="0" w:color="auto"/>
        <w:bottom w:val="none" w:sz="0" w:space="0" w:color="auto"/>
        <w:right w:val="none" w:sz="0" w:space="0" w:color="auto"/>
      </w:divBdr>
    </w:div>
    <w:div w:id="380518270">
      <w:bodyDiv w:val="1"/>
      <w:marLeft w:val="0"/>
      <w:marRight w:val="0"/>
      <w:marTop w:val="0"/>
      <w:marBottom w:val="0"/>
      <w:divBdr>
        <w:top w:val="none" w:sz="0" w:space="0" w:color="auto"/>
        <w:left w:val="none" w:sz="0" w:space="0" w:color="auto"/>
        <w:bottom w:val="none" w:sz="0" w:space="0" w:color="auto"/>
        <w:right w:val="none" w:sz="0" w:space="0" w:color="auto"/>
      </w:divBdr>
    </w:div>
    <w:div w:id="436758946">
      <w:bodyDiv w:val="1"/>
      <w:marLeft w:val="0"/>
      <w:marRight w:val="0"/>
      <w:marTop w:val="0"/>
      <w:marBottom w:val="0"/>
      <w:divBdr>
        <w:top w:val="none" w:sz="0" w:space="0" w:color="auto"/>
        <w:left w:val="none" w:sz="0" w:space="0" w:color="auto"/>
        <w:bottom w:val="none" w:sz="0" w:space="0" w:color="auto"/>
        <w:right w:val="none" w:sz="0" w:space="0" w:color="auto"/>
      </w:divBdr>
    </w:div>
    <w:div w:id="510149814">
      <w:bodyDiv w:val="1"/>
      <w:marLeft w:val="0"/>
      <w:marRight w:val="0"/>
      <w:marTop w:val="0"/>
      <w:marBottom w:val="0"/>
      <w:divBdr>
        <w:top w:val="none" w:sz="0" w:space="0" w:color="auto"/>
        <w:left w:val="none" w:sz="0" w:space="0" w:color="auto"/>
        <w:bottom w:val="none" w:sz="0" w:space="0" w:color="auto"/>
        <w:right w:val="none" w:sz="0" w:space="0" w:color="auto"/>
      </w:divBdr>
    </w:div>
    <w:div w:id="530727759">
      <w:bodyDiv w:val="1"/>
      <w:marLeft w:val="0"/>
      <w:marRight w:val="0"/>
      <w:marTop w:val="0"/>
      <w:marBottom w:val="0"/>
      <w:divBdr>
        <w:top w:val="none" w:sz="0" w:space="0" w:color="auto"/>
        <w:left w:val="none" w:sz="0" w:space="0" w:color="auto"/>
        <w:bottom w:val="none" w:sz="0" w:space="0" w:color="auto"/>
        <w:right w:val="none" w:sz="0" w:space="0" w:color="auto"/>
      </w:divBdr>
      <w:divsChild>
        <w:div w:id="620304470">
          <w:marLeft w:val="0"/>
          <w:marRight w:val="0"/>
          <w:marTop w:val="0"/>
          <w:marBottom w:val="0"/>
          <w:divBdr>
            <w:top w:val="none" w:sz="0" w:space="0" w:color="auto"/>
            <w:left w:val="none" w:sz="0" w:space="0" w:color="auto"/>
            <w:bottom w:val="none" w:sz="0" w:space="0" w:color="auto"/>
            <w:right w:val="none" w:sz="0" w:space="0" w:color="auto"/>
          </w:divBdr>
          <w:divsChild>
            <w:div w:id="234628383">
              <w:marLeft w:val="0"/>
              <w:marRight w:val="0"/>
              <w:marTop w:val="0"/>
              <w:marBottom w:val="0"/>
              <w:divBdr>
                <w:top w:val="none" w:sz="0" w:space="0" w:color="auto"/>
                <w:left w:val="none" w:sz="0" w:space="0" w:color="auto"/>
                <w:bottom w:val="none" w:sz="0" w:space="0" w:color="auto"/>
                <w:right w:val="none" w:sz="0" w:space="0" w:color="auto"/>
              </w:divBdr>
            </w:div>
            <w:div w:id="448551613">
              <w:marLeft w:val="0"/>
              <w:marRight w:val="0"/>
              <w:marTop w:val="0"/>
              <w:marBottom w:val="0"/>
              <w:divBdr>
                <w:top w:val="none" w:sz="0" w:space="0" w:color="auto"/>
                <w:left w:val="none" w:sz="0" w:space="0" w:color="auto"/>
                <w:bottom w:val="none" w:sz="0" w:space="0" w:color="auto"/>
                <w:right w:val="none" w:sz="0" w:space="0" w:color="auto"/>
              </w:divBdr>
            </w:div>
            <w:div w:id="852190075">
              <w:marLeft w:val="0"/>
              <w:marRight w:val="0"/>
              <w:marTop w:val="0"/>
              <w:marBottom w:val="0"/>
              <w:divBdr>
                <w:top w:val="none" w:sz="0" w:space="0" w:color="auto"/>
                <w:left w:val="none" w:sz="0" w:space="0" w:color="auto"/>
                <w:bottom w:val="none" w:sz="0" w:space="0" w:color="auto"/>
                <w:right w:val="none" w:sz="0" w:space="0" w:color="auto"/>
              </w:divBdr>
            </w:div>
            <w:div w:id="1105810450">
              <w:marLeft w:val="0"/>
              <w:marRight w:val="0"/>
              <w:marTop w:val="0"/>
              <w:marBottom w:val="0"/>
              <w:divBdr>
                <w:top w:val="none" w:sz="0" w:space="0" w:color="auto"/>
                <w:left w:val="none" w:sz="0" w:space="0" w:color="auto"/>
                <w:bottom w:val="none" w:sz="0" w:space="0" w:color="auto"/>
                <w:right w:val="none" w:sz="0" w:space="0" w:color="auto"/>
              </w:divBdr>
            </w:div>
            <w:div w:id="1360082140">
              <w:marLeft w:val="0"/>
              <w:marRight w:val="0"/>
              <w:marTop w:val="0"/>
              <w:marBottom w:val="0"/>
              <w:divBdr>
                <w:top w:val="none" w:sz="0" w:space="0" w:color="auto"/>
                <w:left w:val="none" w:sz="0" w:space="0" w:color="auto"/>
                <w:bottom w:val="none" w:sz="0" w:space="0" w:color="auto"/>
                <w:right w:val="none" w:sz="0" w:space="0" w:color="auto"/>
              </w:divBdr>
            </w:div>
            <w:div w:id="1368523792">
              <w:marLeft w:val="0"/>
              <w:marRight w:val="0"/>
              <w:marTop w:val="0"/>
              <w:marBottom w:val="0"/>
              <w:divBdr>
                <w:top w:val="none" w:sz="0" w:space="0" w:color="auto"/>
                <w:left w:val="none" w:sz="0" w:space="0" w:color="auto"/>
                <w:bottom w:val="none" w:sz="0" w:space="0" w:color="auto"/>
                <w:right w:val="none" w:sz="0" w:space="0" w:color="auto"/>
              </w:divBdr>
            </w:div>
            <w:div w:id="1746948336">
              <w:marLeft w:val="0"/>
              <w:marRight w:val="0"/>
              <w:marTop w:val="0"/>
              <w:marBottom w:val="0"/>
              <w:divBdr>
                <w:top w:val="none" w:sz="0" w:space="0" w:color="auto"/>
                <w:left w:val="none" w:sz="0" w:space="0" w:color="auto"/>
                <w:bottom w:val="none" w:sz="0" w:space="0" w:color="auto"/>
                <w:right w:val="none" w:sz="0" w:space="0" w:color="auto"/>
              </w:divBdr>
            </w:div>
            <w:div w:id="194179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22273">
      <w:bodyDiv w:val="1"/>
      <w:marLeft w:val="0"/>
      <w:marRight w:val="0"/>
      <w:marTop w:val="0"/>
      <w:marBottom w:val="0"/>
      <w:divBdr>
        <w:top w:val="none" w:sz="0" w:space="0" w:color="auto"/>
        <w:left w:val="none" w:sz="0" w:space="0" w:color="auto"/>
        <w:bottom w:val="none" w:sz="0" w:space="0" w:color="auto"/>
        <w:right w:val="none" w:sz="0" w:space="0" w:color="auto"/>
      </w:divBdr>
    </w:div>
    <w:div w:id="777602309">
      <w:bodyDiv w:val="1"/>
      <w:marLeft w:val="0"/>
      <w:marRight w:val="0"/>
      <w:marTop w:val="0"/>
      <w:marBottom w:val="0"/>
      <w:divBdr>
        <w:top w:val="none" w:sz="0" w:space="0" w:color="auto"/>
        <w:left w:val="none" w:sz="0" w:space="0" w:color="auto"/>
        <w:bottom w:val="none" w:sz="0" w:space="0" w:color="auto"/>
        <w:right w:val="none" w:sz="0" w:space="0" w:color="auto"/>
      </w:divBdr>
    </w:div>
    <w:div w:id="1045638418">
      <w:bodyDiv w:val="1"/>
      <w:marLeft w:val="0"/>
      <w:marRight w:val="0"/>
      <w:marTop w:val="0"/>
      <w:marBottom w:val="0"/>
      <w:divBdr>
        <w:top w:val="none" w:sz="0" w:space="0" w:color="auto"/>
        <w:left w:val="none" w:sz="0" w:space="0" w:color="auto"/>
        <w:bottom w:val="none" w:sz="0" w:space="0" w:color="auto"/>
        <w:right w:val="none" w:sz="0" w:space="0" w:color="auto"/>
      </w:divBdr>
    </w:div>
    <w:div w:id="1123766317">
      <w:bodyDiv w:val="1"/>
      <w:marLeft w:val="0"/>
      <w:marRight w:val="0"/>
      <w:marTop w:val="0"/>
      <w:marBottom w:val="0"/>
      <w:divBdr>
        <w:top w:val="none" w:sz="0" w:space="0" w:color="auto"/>
        <w:left w:val="none" w:sz="0" w:space="0" w:color="auto"/>
        <w:bottom w:val="none" w:sz="0" w:space="0" w:color="auto"/>
        <w:right w:val="none" w:sz="0" w:space="0" w:color="auto"/>
      </w:divBdr>
      <w:divsChild>
        <w:div w:id="109133453">
          <w:marLeft w:val="0"/>
          <w:marRight w:val="0"/>
          <w:marTop w:val="0"/>
          <w:marBottom w:val="0"/>
          <w:divBdr>
            <w:top w:val="none" w:sz="0" w:space="0" w:color="auto"/>
            <w:left w:val="none" w:sz="0" w:space="0" w:color="auto"/>
            <w:bottom w:val="none" w:sz="0" w:space="0" w:color="auto"/>
            <w:right w:val="none" w:sz="0" w:space="0" w:color="auto"/>
          </w:divBdr>
        </w:div>
        <w:div w:id="173231789">
          <w:marLeft w:val="0"/>
          <w:marRight w:val="0"/>
          <w:marTop w:val="0"/>
          <w:marBottom w:val="0"/>
          <w:divBdr>
            <w:top w:val="none" w:sz="0" w:space="0" w:color="auto"/>
            <w:left w:val="none" w:sz="0" w:space="0" w:color="auto"/>
            <w:bottom w:val="none" w:sz="0" w:space="0" w:color="auto"/>
            <w:right w:val="none" w:sz="0" w:space="0" w:color="auto"/>
          </w:divBdr>
        </w:div>
        <w:div w:id="546334913">
          <w:marLeft w:val="0"/>
          <w:marRight w:val="0"/>
          <w:marTop w:val="0"/>
          <w:marBottom w:val="0"/>
          <w:divBdr>
            <w:top w:val="none" w:sz="0" w:space="0" w:color="auto"/>
            <w:left w:val="none" w:sz="0" w:space="0" w:color="auto"/>
            <w:bottom w:val="none" w:sz="0" w:space="0" w:color="auto"/>
            <w:right w:val="none" w:sz="0" w:space="0" w:color="auto"/>
          </w:divBdr>
          <w:divsChild>
            <w:div w:id="30762647">
              <w:marLeft w:val="0"/>
              <w:marRight w:val="0"/>
              <w:marTop w:val="0"/>
              <w:marBottom w:val="0"/>
              <w:divBdr>
                <w:top w:val="none" w:sz="0" w:space="0" w:color="auto"/>
                <w:left w:val="none" w:sz="0" w:space="0" w:color="auto"/>
                <w:bottom w:val="none" w:sz="0" w:space="0" w:color="auto"/>
                <w:right w:val="none" w:sz="0" w:space="0" w:color="auto"/>
              </w:divBdr>
            </w:div>
            <w:div w:id="1613628032">
              <w:marLeft w:val="0"/>
              <w:marRight w:val="0"/>
              <w:marTop w:val="0"/>
              <w:marBottom w:val="0"/>
              <w:divBdr>
                <w:top w:val="none" w:sz="0" w:space="0" w:color="auto"/>
                <w:left w:val="none" w:sz="0" w:space="0" w:color="auto"/>
                <w:bottom w:val="none" w:sz="0" w:space="0" w:color="auto"/>
                <w:right w:val="none" w:sz="0" w:space="0" w:color="auto"/>
              </w:divBdr>
            </w:div>
            <w:div w:id="1733699301">
              <w:marLeft w:val="0"/>
              <w:marRight w:val="0"/>
              <w:marTop w:val="0"/>
              <w:marBottom w:val="0"/>
              <w:divBdr>
                <w:top w:val="none" w:sz="0" w:space="0" w:color="auto"/>
                <w:left w:val="none" w:sz="0" w:space="0" w:color="auto"/>
                <w:bottom w:val="none" w:sz="0" w:space="0" w:color="auto"/>
                <w:right w:val="none" w:sz="0" w:space="0" w:color="auto"/>
              </w:divBdr>
            </w:div>
            <w:div w:id="1856504845">
              <w:marLeft w:val="0"/>
              <w:marRight w:val="0"/>
              <w:marTop w:val="0"/>
              <w:marBottom w:val="0"/>
              <w:divBdr>
                <w:top w:val="none" w:sz="0" w:space="0" w:color="auto"/>
                <w:left w:val="none" w:sz="0" w:space="0" w:color="auto"/>
                <w:bottom w:val="none" w:sz="0" w:space="0" w:color="auto"/>
                <w:right w:val="none" w:sz="0" w:space="0" w:color="auto"/>
              </w:divBdr>
            </w:div>
          </w:divsChild>
        </w:div>
        <w:div w:id="569118389">
          <w:marLeft w:val="0"/>
          <w:marRight w:val="0"/>
          <w:marTop w:val="0"/>
          <w:marBottom w:val="0"/>
          <w:divBdr>
            <w:top w:val="none" w:sz="0" w:space="0" w:color="auto"/>
            <w:left w:val="none" w:sz="0" w:space="0" w:color="auto"/>
            <w:bottom w:val="none" w:sz="0" w:space="0" w:color="auto"/>
            <w:right w:val="none" w:sz="0" w:space="0" w:color="auto"/>
          </w:divBdr>
        </w:div>
        <w:div w:id="586381606">
          <w:marLeft w:val="0"/>
          <w:marRight w:val="0"/>
          <w:marTop w:val="0"/>
          <w:marBottom w:val="0"/>
          <w:divBdr>
            <w:top w:val="none" w:sz="0" w:space="0" w:color="auto"/>
            <w:left w:val="none" w:sz="0" w:space="0" w:color="auto"/>
            <w:bottom w:val="none" w:sz="0" w:space="0" w:color="auto"/>
            <w:right w:val="none" w:sz="0" w:space="0" w:color="auto"/>
          </w:divBdr>
        </w:div>
        <w:div w:id="620309432">
          <w:marLeft w:val="0"/>
          <w:marRight w:val="0"/>
          <w:marTop w:val="0"/>
          <w:marBottom w:val="0"/>
          <w:divBdr>
            <w:top w:val="none" w:sz="0" w:space="0" w:color="auto"/>
            <w:left w:val="none" w:sz="0" w:space="0" w:color="auto"/>
            <w:bottom w:val="none" w:sz="0" w:space="0" w:color="auto"/>
            <w:right w:val="none" w:sz="0" w:space="0" w:color="auto"/>
          </w:divBdr>
        </w:div>
        <w:div w:id="807553358">
          <w:marLeft w:val="0"/>
          <w:marRight w:val="0"/>
          <w:marTop w:val="0"/>
          <w:marBottom w:val="0"/>
          <w:divBdr>
            <w:top w:val="none" w:sz="0" w:space="0" w:color="auto"/>
            <w:left w:val="none" w:sz="0" w:space="0" w:color="auto"/>
            <w:bottom w:val="none" w:sz="0" w:space="0" w:color="auto"/>
            <w:right w:val="none" w:sz="0" w:space="0" w:color="auto"/>
          </w:divBdr>
        </w:div>
        <w:div w:id="957759613">
          <w:marLeft w:val="0"/>
          <w:marRight w:val="0"/>
          <w:marTop w:val="0"/>
          <w:marBottom w:val="0"/>
          <w:divBdr>
            <w:top w:val="none" w:sz="0" w:space="0" w:color="auto"/>
            <w:left w:val="none" w:sz="0" w:space="0" w:color="auto"/>
            <w:bottom w:val="none" w:sz="0" w:space="0" w:color="auto"/>
            <w:right w:val="none" w:sz="0" w:space="0" w:color="auto"/>
          </w:divBdr>
        </w:div>
        <w:div w:id="1211114597">
          <w:marLeft w:val="0"/>
          <w:marRight w:val="0"/>
          <w:marTop w:val="0"/>
          <w:marBottom w:val="0"/>
          <w:divBdr>
            <w:top w:val="none" w:sz="0" w:space="0" w:color="auto"/>
            <w:left w:val="none" w:sz="0" w:space="0" w:color="auto"/>
            <w:bottom w:val="none" w:sz="0" w:space="0" w:color="auto"/>
            <w:right w:val="none" w:sz="0" w:space="0" w:color="auto"/>
          </w:divBdr>
        </w:div>
        <w:div w:id="1303537698">
          <w:marLeft w:val="0"/>
          <w:marRight w:val="0"/>
          <w:marTop w:val="0"/>
          <w:marBottom w:val="0"/>
          <w:divBdr>
            <w:top w:val="none" w:sz="0" w:space="0" w:color="auto"/>
            <w:left w:val="none" w:sz="0" w:space="0" w:color="auto"/>
            <w:bottom w:val="none" w:sz="0" w:space="0" w:color="auto"/>
            <w:right w:val="none" w:sz="0" w:space="0" w:color="auto"/>
          </w:divBdr>
        </w:div>
        <w:div w:id="1349676319">
          <w:marLeft w:val="0"/>
          <w:marRight w:val="0"/>
          <w:marTop w:val="0"/>
          <w:marBottom w:val="0"/>
          <w:divBdr>
            <w:top w:val="none" w:sz="0" w:space="0" w:color="auto"/>
            <w:left w:val="none" w:sz="0" w:space="0" w:color="auto"/>
            <w:bottom w:val="none" w:sz="0" w:space="0" w:color="auto"/>
            <w:right w:val="none" w:sz="0" w:space="0" w:color="auto"/>
          </w:divBdr>
        </w:div>
        <w:div w:id="1367565265">
          <w:marLeft w:val="0"/>
          <w:marRight w:val="0"/>
          <w:marTop w:val="0"/>
          <w:marBottom w:val="0"/>
          <w:divBdr>
            <w:top w:val="none" w:sz="0" w:space="0" w:color="auto"/>
            <w:left w:val="none" w:sz="0" w:space="0" w:color="auto"/>
            <w:bottom w:val="none" w:sz="0" w:space="0" w:color="auto"/>
            <w:right w:val="none" w:sz="0" w:space="0" w:color="auto"/>
          </w:divBdr>
        </w:div>
        <w:div w:id="1433473259">
          <w:marLeft w:val="0"/>
          <w:marRight w:val="0"/>
          <w:marTop w:val="0"/>
          <w:marBottom w:val="0"/>
          <w:divBdr>
            <w:top w:val="none" w:sz="0" w:space="0" w:color="auto"/>
            <w:left w:val="none" w:sz="0" w:space="0" w:color="auto"/>
            <w:bottom w:val="none" w:sz="0" w:space="0" w:color="auto"/>
            <w:right w:val="none" w:sz="0" w:space="0" w:color="auto"/>
          </w:divBdr>
        </w:div>
        <w:div w:id="1474251134">
          <w:marLeft w:val="0"/>
          <w:marRight w:val="0"/>
          <w:marTop w:val="0"/>
          <w:marBottom w:val="0"/>
          <w:divBdr>
            <w:top w:val="none" w:sz="0" w:space="0" w:color="auto"/>
            <w:left w:val="none" w:sz="0" w:space="0" w:color="auto"/>
            <w:bottom w:val="none" w:sz="0" w:space="0" w:color="auto"/>
            <w:right w:val="none" w:sz="0" w:space="0" w:color="auto"/>
          </w:divBdr>
        </w:div>
        <w:div w:id="1544823616">
          <w:marLeft w:val="0"/>
          <w:marRight w:val="0"/>
          <w:marTop w:val="0"/>
          <w:marBottom w:val="0"/>
          <w:divBdr>
            <w:top w:val="none" w:sz="0" w:space="0" w:color="auto"/>
            <w:left w:val="none" w:sz="0" w:space="0" w:color="auto"/>
            <w:bottom w:val="none" w:sz="0" w:space="0" w:color="auto"/>
            <w:right w:val="none" w:sz="0" w:space="0" w:color="auto"/>
          </w:divBdr>
        </w:div>
        <w:div w:id="1647784961">
          <w:marLeft w:val="0"/>
          <w:marRight w:val="0"/>
          <w:marTop w:val="0"/>
          <w:marBottom w:val="0"/>
          <w:divBdr>
            <w:top w:val="none" w:sz="0" w:space="0" w:color="auto"/>
            <w:left w:val="none" w:sz="0" w:space="0" w:color="auto"/>
            <w:bottom w:val="none" w:sz="0" w:space="0" w:color="auto"/>
            <w:right w:val="none" w:sz="0" w:space="0" w:color="auto"/>
          </w:divBdr>
        </w:div>
        <w:div w:id="1732267570">
          <w:marLeft w:val="0"/>
          <w:marRight w:val="0"/>
          <w:marTop w:val="0"/>
          <w:marBottom w:val="0"/>
          <w:divBdr>
            <w:top w:val="none" w:sz="0" w:space="0" w:color="auto"/>
            <w:left w:val="none" w:sz="0" w:space="0" w:color="auto"/>
            <w:bottom w:val="none" w:sz="0" w:space="0" w:color="auto"/>
            <w:right w:val="none" w:sz="0" w:space="0" w:color="auto"/>
          </w:divBdr>
        </w:div>
        <w:div w:id="1787305844">
          <w:marLeft w:val="0"/>
          <w:marRight w:val="0"/>
          <w:marTop w:val="0"/>
          <w:marBottom w:val="0"/>
          <w:divBdr>
            <w:top w:val="none" w:sz="0" w:space="0" w:color="auto"/>
            <w:left w:val="none" w:sz="0" w:space="0" w:color="auto"/>
            <w:bottom w:val="none" w:sz="0" w:space="0" w:color="auto"/>
            <w:right w:val="none" w:sz="0" w:space="0" w:color="auto"/>
          </w:divBdr>
        </w:div>
        <w:div w:id="1865248216">
          <w:marLeft w:val="0"/>
          <w:marRight w:val="0"/>
          <w:marTop w:val="0"/>
          <w:marBottom w:val="0"/>
          <w:divBdr>
            <w:top w:val="none" w:sz="0" w:space="0" w:color="auto"/>
            <w:left w:val="none" w:sz="0" w:space="0" w:color="auto"/>
            <w:bottom w:val="none" w:sz="0" w:space="0" w:color="auto"/>
            <w:right w:val="none" w:sz="0" w:space="0" w:color="auto"/>
          </w:divBdr>
        </w:div>
        <w:div w:id="2058507081">
          <w:marLeft w:val="0"/>
          <w:marRight w:val="0"/>
          <w:marTop w:val="0"/>
          <w:marBottom w:val="0"/>
          <w:divBdr>
            <w:top w:val="none" w:sz="0" w:space="0" w:color="auto"/>
            <w:left w:val="none" w:sz="0" w:space="0" w:color="auto"/>
            <w:bottom w:val="none" w:sz="0" w:space="0" w:color="auto"/>
            <w:right w:val="none" w:sz="0" w:space="0" w:color="auto"/>
          </w:divBdr>
        </w:div>
      </w:divsChild>
    </w:div>
    <w:div w:id="1190073625">
      <w:bodyDiv w:val="1"/>
      <w:marLeft w:val="0"/>
      <w:marRight w:val="0"/>
      <w:marTop w:val="0"/>
      <w:marBottom w:val="0"/>
      <w:divBdr>
        <w:top w:val="none" w:sz="0" w:space="0" w:color="auto"/>
        <w:left w:val="none" w:sz="0" w:space="0" w:color="auto"/>
        <w:bottom w:val="none" w:sz="0" w:space="0" w:color="auto"/>
        <w:right w:val="none" w:sz="0" w:space="0" w:color="auto"/>
      </w:divBdr>
    </w:div>
    <w:div w:id="1375151241">
      <w:bodyDiv w:val="1"/>
      <w:marLeft w:val="0"/>
      <w:marRight w:val="0"/>
      <w:marTop w:val="0"/>
      <w:marBottom w:val="0"/>
      <w:divBdr>
        <w:top w:val="none" w:sz="0" w:space="0" w:color="auto"/>
        <w:left w:val="none" w:sz="0" w:space="0" w:color="auto"/>
        <w:bottom w:val="none" w:sz="0" w:space="0" w:color="auto"/>
        <w:right w:val="none" w:sz="0" w:space="0" w:color="auto"/>
      </w:divBdr>
    </w:div>
    <w:div w:id="1401051823">
      <w:bodyDiv w:val="1"/>
      <w:marLeft w:val="0"/>
      <w:marRight w:val="0"/>
      <w:marTop w:val="0"/>
      <w:marBottom w:val="0"/>
      <w:divBdr>
        <w:top w:val="none" w:sz="0" w:space="0" w:color="auto"/>
        <w:left w:val="none" w:sz="0" w:space="0" w:color="auto"/>
        <w:bottom w:val="none" w:sz="0" w:space="0" w:color="auto"/>
        <w:right w:val="none" w:sz="0" w:space="0" w:color="auto"/>
      </w:divBdr>
    </w:div>
    <w:div w:id="1528593631">
      <w:bodyDiv w:val="1"/>
      <w:marLeft w:val="0"/>
      <w:marRight w:val="0"/>
      <w:marTop w:val="0"/>
      <w:marBottom w:val="0"/>
      <w:divBdr>
        <w:top w:val="none" w:sz="0" w:space="0" w:color="auto"/>
        <w:left w:val="none" w:sz="0" w:space="0" w:color="auto"/>
        <w:bottom w:val="none" w:sz="0" w:space="0" w:color="auto"/>
        <w:right w:val="none" w:sz="0" w:space="0" w:color="auto"/>
      </w:divBdr>
    </w:div>
    <w:div w:id="1567760226">
      <w:bodyDiv w:val="1"/>
      <w:marLeft w:val="0"/>
      <w:marRight w:val="0"/>
      <w:marTop w:val="0"/>
      <w:marBottom w:val="0"/>
      <w:divBdr>
        <w:top w:val="none" w:sz="0" w:space="0" w:color="auto"/>
        <w:left w:val="none" w:sz="0" w:space="0" w:color="auto"/>
        <w:bottom w:val="none" w:sz="0" w:space="0" w:color="auto"/>
        <w:right w:val="none" w:sz="0" w:space="0" w:color="auto"/>
      </w:divBdr>
    </w:div>
    <w:div w:id="1671368049">
      <w:bodyDiv w:val="1"/>
      <w:marLeft w:val="0"/>
      <w:marRight w:val="0"/>
      <w:marTop w:val="0"/>
      <w:marBottom w:val="0"/>
      <w:divBdr>
        <w:top w:val="none" w:sz="0" w:space="0" w:color="auto"/>
        <w:left w:val="none" w:sz="0" w:space="0" w:color="auto"/>
        <w:bottom w:val="none" w:sz="0" w:space="0" w:color="auto"/>
        <w:right w:val="none" w:sz="0" w:space="0" w:color="auto"/>
      </w:divBdr>
    </w:div>
    <w:div w:id="1727291821">
      <w:bodyDiv w:val="1"/>
      <w:marLeft w:val="0"/>
      <w:marRight w:val="0"/>
      <w:marTop w:val="0"/>
      <w:marBottom w:val="0"/>
      <w:divBdr>
        <w:top w:val="none" w:sz="0" w:space="0" w:color="auto"/>
        <w:left w:val="none" w:sz="0" w:space="0" w:color="auto"/>
        <w:bottom w:val="none" w:sz="0" w:space="0" w:color="auto"/>
        <w:right w:val="none" w:sz="0" w:space="0" w:color="auto"/>
      </w:divBdr>
      <w:divsChild>
        <w:div w:id="141310107">
          <w:marLeft w:val="0"/>
          <w:marRight w:val="0"/>
          <w:marTop w:val="0"/>
          <w:marBottom w:val="0"/>
          <w:divBdr>
            <w:top w:val="none" w:sz="0" w:space="0" w:color="auto"/>
            <w:left w:val="none" w:sz="0" w:space="0" w:color="auto"/>
            <w:bottom w:val="none" w:sz="0" w:space="0" w:color="auto"/>
            <w:right w:val="none" w:sz="0" w:space="0" w:color="auto"/>
          </w:divBdr>
        </w:div>
        <w:div w:id="774250098">
          <w:marLeft w:val="0"/>
          <w:marRight w:val="0"/>
          <w:marTop w:val="0"/>
          <w:marBottom w:val="0"/>
          <w:divBdr>
            <w:top w:val="none" w:sz="0" w:space="0" w:color="auto"/>
            <w:left w:val="none" w:sz="0" w:space="0" w:color="auto"/>
            <w:bottom w:val="none" w:sz="0" w:space="0" w:color="auto"/>
            <w:right w:val="none" w:sz="0" w:space="0" w:color="auto"/>
          </w:divBdr>
        </w:div>
        <w:div w:id="781345515">
          <w:marLeft w:val="0"/>
          <w:marRight w:val="0"/>
          <w:marTop w:val="0"/>
          <w:marBottom w:val="0"/>
          <w:divBdr>
            <w:top w:val="none" w:sz="0" w:space="0" w:color="auto"/>
            <w:left w:val="none" w:sz="0" w:space="0" w:color="auto"/>
            <w:bottom w:val="none" w:sz="0" w:space="0" w:color="auto"/>
            <w:right w:val="none" w:sz="0" w:space="0" w:color="auto"/>
          </w:divBdr>
        </w:div>
        <w:div w:id="1040472181">
          <w:marLeft w:val="0"/>
          <w:marRight w:val="0"/>
          <w:marTop w:val="0"/>
          <w:marBottom w:val="0"/>
          <w:divBdr>
            <w:top w:val="none" w:sz="0" w:space="0" w:color="auto"/>
            <w:left w:val="none" w:sz="0" w:space="0" w:color="auto"/>
            <w:bottom w:val="none" w:sz="0" w:space="0" w:color="auto"/>
            <w:right w:val="none" w:sz="0" w:space="0" w:color="auto"/>
          </w:divBdr>
        </w:div>
        <w:div w:id="1867668792">
          <w:marLeft w:val="0"/>
          <w:marRight w:val="0"/>
          <w:marTop w:val="0"/>
          <w:marBottom w:val="0"/>
          <w:divBdr>
            <w:top w:val="none" w:sz="0" w:space="0" w:color="auto"/>
            <w:left w:val="none" w:sz="0" w:space="0" w:color="auto"/>
            <w:bottom w:val="none" w:sz="0" w:space="0" w:color="auto"/>
            <w:right w:val="none" w:sz="0" w:space="0" w:color="auto"/>
          </w:divBdr>
        </w:div>
      </w:divsChild>
    </w:div>
    <w:div w:id="1738555538">
      <w:bodyDiv w:val="1"/>
      <w:marLeft w:val="0"/>
      <w:marRight w:val="0"/>
      <w:marTop w:val="0"/>
      <w:marBottom w:val="0"/>
      <w:divBdr>
        <w:top w:val="none" w:sz="0" w:space="0" w:color="auto"/>
        <w:left w:val="none" w:sz="0" w:space="0" w:color="auto"/>
        <w:bottom w:val="none" w:sz="0" w:space="0" w:color="auto"/>
        <w:right w:val="none" w:sz="0" w:space="0" w:color="auto"/>
      </w:divBdr>
    </w:div>
    <w:div w:id="1739666493">
      <w:bodyDiv w:val="1"/>
      <w:marLeft w:val="0"/>
      <w:marRight w:val="0"/>
      <w:marTop w:val="0"/>
      <w:marBottom w:val="0"/>
      <w:divBdr>
        <w:top w:val="none" w:sz="0" w:space="0" w:color="auto"/>
        <w:left w:val="none" w:sz="0" w:space="0" w:color="auto"/>
        <w:bottom w:val="none" w:sz="0" w:space="0" w:color="auto"/>
        <w:right w:val="none" w:sz="0" w:space="0" w:color="auto"/>
      </w:divBdr>
    </w:div>
    <w:div w:id="1832209949">
      <w:bodyDiv w:val="1"/>
      <w:marLeft w:val="0"/>
      <w:marRight w:val="0"/>
      <w:marTop w:val="0"/>
      <w:marBottom w:val="0"/>
      <w:divBdr>
        <w:top w:val="none" w:sz="0" w:space="0" w:color="auto"/>
        <w:left w:val="none" w:sz="0" w:space="0" w:color="auto"/>
        <w:bottom w:val="none" w:sz="0" w:space="0" w:color="auto"/>
        <w:right w:val="none" w:sz="0" w:space="0" w:color="auto"/>
      </w:divBdr>
    </w:div>
    <w:div w:id="1841853248">
      <w:bodyDiv w:val="1"/>
      <w:marLeft w:val="0"/>
      <w:marRight w:val="0"/>
      <w:marTop w:val="0"/>
      <w:marBottom w:val="0"/>
      <w:divBdr>
        <w:top w:val="none" w:sz="0" w:space="0" w:color="auto"/>
        <w:left w:val="none" w:sz="0" w:space="0" w:color="auto"/>
        <w:bottom w:val="none" w:sz="0" w:space="0" w:color="auto"/>
        <w:right w:val="none" w:sz="0" w:space="0" w:color="auto"/>
      </w:divBdr>
    </w:div>
    <w:div w:id="2042393277">
      <w:bodyDiv w:val="1"/>
      <w:marLeft w:val="0"/>
      <w:marRight w:val="0"/>
      <w:marTop w:val="0"/>
      <w:marBottom w:val="0"/>
      <w:divBdr>
        <w:top w:val="none" w:sz="0" w:space="0" w:color="auto"/>
        <w:left w:val="none" w:sz="0" w:space="0" w:color="auto"/>
        <w:bottom w:val="none" w:sz="0" w:space="0" w:color="auto"/>
        <w:right w:val="none" w:sz="0" w:space="0" w:color="auto"/>
      </w:divBdr>
    </w:div>
    <w:div w:id="207285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5631&amp;dst=10011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27283-9A2C-45A0-880C-7EFFF93B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1</Pages>
  <Words>1988</Words>
  <Characters>11338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11</Company>
  <LinksUpToDate>false</LinksUpToDate>
  <CharactersWithSpaces>13300</CharactersWithSpaces>
  <SharedDoc>false</SharedDoc>
  <HLinks>
    <vt:vector size="12" baseType="variant">
      <vt:variant>
        <vt:i4>1703971</vt:i4>
      </vt:variant>
      <vt:variant>
        <vt:i4>3</vt:i4>
      </vt:variant>
      <vt:variant>
        <vt:i4>0</vt:i4>
      </vt:variant>
      <vt:variant>
        <vt:i4>5</vt:i4>
      </vt:variant>
      <vt:variant>
        <vt:lpwstr/>
      </vt:variant>
      <vt:variant>
        <vt:lpwstr>sub_200</vt:lpwstr>
      </vt:variant>
      <vt:variant>
        <vt:i4>1703968</vt:i4>
      </vt:variant>
      <vt:variant>
        <vt:i4>0</vt:i4>
      </vt:variant>
      <vt:variant>
        <vt:i4>0</vt:i4>
      </vt:variant>
      <vt:variant>
        <vt:i4>5</vt:i4>
      </vt:variant>
      <vt:variant>
        <vt:lpwstr/>
      </vt:variant>
      <vt:variant>
        <vt:lpwstr>sub_100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Кравченко</dc:creator>
  <cp:lastModifiedBy>Емиж Бэла Хазретовна</cp:lastModifiedBy>
  <cp:revision>20</cp:revision>
  <cp:lastPrinted>2024-05-28T08:15:00Z</cp:lastPrinted>
  <dcterms:created xsi:type="dcterms:W3CDTF">2024-05-23T07:14:00Z</dcterms:created>
  <dcterms:modified xsi:type="dcterms:W3CDTF">2024-09-17T07:44:00Z</dcterms:modified>
</cp:coreProperties>
</file>