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832" w:rsidRPr="00F251AB" w:rsidRDefault="00C80832">
      <w:pPr>
        <w:rPr>
          <w:sz w:val="2"/>
          <w:szCs w:val="2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3685"/>
        <w:gridCol w:w="1560"/>
        <w:gridCol w:w="3827"/>
      </w:tblGrid>
      <w:tr w:rsidR="00C80832">
        <w:trPr>
          <w:trHeight w:val="993"/>
        </w:trPr>
        <w:tc>
          <w:tcPr>
            <w:tcW w:w="3685" w:type="dxa"/>
            <w:tcBorders>
              <w:bottom w:val="thickThinSmallGap" w:sz="24" w:space="0" w:color="000000"/>
            </w:tcBorders>
          </w:tcPr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Администрация муниципального </w:t>
            </w: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br/>
              <w:t>образования «Город Майкоп»</w:t>
            </w:r>
          </w:p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Республики Адыгея</w:t>
            </w:r>
          </w:p>
          <w:p w:rsidR="00C80832" w:rsidRDefault="00C80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bottom w:val="thickThinSmallGap" w:sz="24" w:space="0" w:color="000000"/>
            </w:tcBorders>
          </w:tcPr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EA6AC7" wp14:editId="3E0F5193">
                  <wp:extent cx="638175" cy="790575"/>
                  <wp:effectExtent l="0" t="0" r="0" b="0"/>
                  <wp:docPr id="1" name="Изображение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0832" w:rsidRDefault="00C808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bottom w:val="thickThinSmallGap" w:sz="24" w:space="0" w:color="000000"/>
            </w:tcBorders>
          </w:tcPr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Адыгэ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Республикэм</w:t>
            </w:r>
            <w:proofErr w:type="spellEnd"/>
          </w:p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муниципальнэ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образованиеу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br/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Къалэу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Мыекъуапэ</w:t>
            </w:r>
            <w:proofErr w:type="spellEnd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»</w:t>
            </w:r>
          </w:p>
          <w:p w:rsidR="00C80832" w:rsidRDefault="00E50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Администрацие</w:t>
            </w:r>
            <w:proofErr w:type="spellEnd"/>
          </w:p>
          <w:p w:rsidR="00C80832" w:rsidRDefault="00C8083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80832" w:rsidRDefault="00C8083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80832" w:rsidRDefault="00E503B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0"/>
          <w:lang w:eastAsia="ar-SA"/>
        </w:rPr>
      </w:pPr>
      <w:r>
        <w:rPr>
          <w:rFonts w:ascii="Times New Roman" w:eastAsia="Times New Roman" w:hAnsi="Times New Roman"/>
          <w:b/>
          <w:sz w:val="32"/>
          <w:szCs w:val="20"/>
          <w:lang w:eastAsia="ar-SA"/>
        </w:rPr>
        <w:t>П О С Т А Н О В Л Е Н И Е</w:t>
      </w:r>
    </w:p>
    <w:p w:rsidR="00C80832" w:rsidRDefault="00C80832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4"/>
          <w:lang w:eastAsia="ar-SA"/>
        </w:rPr>
      </w:pPr>
    </w:p>
    <w:p w:rsidR="00C80832" w:rsidRDefault="00F251A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от </w:t>
      </w:r>
      <w:r w:rsidR="00BF1B9A" w:rsidRPr="00BF1B9A">
        <w:rPr>
          <w:rFonts w:ascii="Times New Roman" w:eastAsia="Times New Roman" w:hAnsi="Times New Roman"/>
          <w:bCs/>
          <w:i/>
          <w:sz w:val="28"/>
          <w:szCs w:val="28"/>
          <w:u w:val="single"/>
          <w:lang w:eastAsia="ar-SA"/>
        </w:rPr>
        <w:t xml:space="preserve">10.06.2025 № </w:t>
      </w:r>
      <w:r w:rsidR="00BF1B9A">
        <w:rPr>
          <w:rFonts w:ascii="Times New Roman" w:eastAsia="Times New Roman" w:hAnsi="Times New Roman"/>
          <w:bCs/>
          <w:i/>
          <w:sz w:val="28"/>
          <w:szCs w:val="28"/>
          <w:u w:val="single"/>
          <w:lang w:eastAsia="ar-SA"/>
        </w:rPr>
        <w:t>248</w:t>
      </w:r>
      <w:bookmarkStart w:id="0" w:name="_GoBack"/>
      <w:bookmarkEnd w:id="0"/>
    </w:p>
    <w:p w:rsidR="00C80832" w:rsidRDefault="00E503BE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г. Майкоп</w:t>
      </w:r>
    </w:p>
    <w:p w:rsidR="00C80832" w:rsidRDefault="00C8083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844B90" w:rsidRDefault="00844B90" w:rsidP="00844B90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 внесении изменений в </w:t>
      </w:r>
      <w:r w:rsidRPr="00B1338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Порядок определения объема и условий предоставления из бюджета муниципального образования «Город Майкоп» бюджетным учреждениям, находящимся в ведении Управления культуры муниципального образования «Город Майкоп», субсидий на иные цели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</w:t>
      </w:r>
    </w:p>
    <w:p w:rsidR="00844B90" w:rsidRDefault="00844B90" w:rsidP="00844B90">
      <w:pPr>
        <w:keepNext/>
        <w:keepLines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44B90" w:rsidRPr="008F3F18" w:rsidRDefault="00844B90" w:rsidP="00844B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</w:t>
      </w:r>
      <w:r w:rsidRPr="008F3F18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8F3F18">
        <w:rPr>
          <w:rFonts w:ascii="Times New Roman" w:eastAsia="Times New Roman" w:hAnsi="Times New Roman"/>
          <w:sz w:val="28"/>
          <w:szCs w:val="28"/>
          <w:lang w:eastAsia="ar-SA"/>
        </w:rPr>
        <w:t xml:space="preserve">п о с </w:t>
      </w:r>
      <w:proofErr w:type="gramStart"/>
      <w:r w:rsidRPr="008F3F18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proofErr w:type="gramEnd"/>
      <w:r w:rsidRPr="008F3F18">
        <w:rPr>
          <w:rFonts w:ascii="Times New Roman" w:eastAsia="Times New Roman" w:hAnsi="Times New Roman"/>
          <w:sz w:val="28"/>
          <w:szCs w:val="28"/>
          <w:lang w:eastAsia="ar-SA"/>
        </w:rPr>
        <w:t xml:space="preserve"> а н о в л я ю:</w:t>
      </w:r>
    </w:p>
    <w:p w:rsidR="00844B90" w:rsidRPr="008F3F18" w:rsidRDefault="00844B90" w:rsidP="00844B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1. Внести в </w:t>
      </w:r>
      <w:r w:rsidRPr="008F3F18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определения объема и условий предоставления из бюджета муниципального образования «Город Майкоп» бюджетным учреждениям, находящимся в ведении Управления культуры муниципального образования «Город Майкоп», субсидий на иные цели, утвержденный </w:t>
      </w: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постановлением Администрации муниципального образования «Город Майкоп» от 20.01.2021 №32 «Об утверждении Порядка определения объема и условий предоставления из бюджета муниципального образования «Город Майкоп» бюджетным учреждениям, находящимся в ведении Управления культуры муниципального образования «Город Майкоп», субсидий на иные цели» (в редакции постановлени</w:t>
      </w:r>
      <w:r w:rsidR="008F7686">
        <w:rPr>
          <w:rFonts w:ascii="Times New Roman" w:eastAsia="Times New Roman" w:hAnsi="Times New Roman"/>
          <w:bCs/>
          <w:sz w:val="28"/>
          <w:szCs w:val="28"/>
          <w:lang w:eastAsia="ar-SA"/>
        </w:rPr>
        <w:t>й</w:t>
      </w: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Администрации муниципального образования «Город Майкоп» от 01.03.2024 № 167, от 04.04.2024 №270, 29.08.2024 №725, от 16.09.2024 №770, от 17.03.2025 №113) следующие изменения: 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1.1. П</w:t>
      </w: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одпункт 1 пункта 3 дополнить абзацами «к» и «л» следующего содержания: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«к) </w:t>
      </w:r>
      <w:r w:rsidRPr="008F3F18">
        <w:rPr>
          <w:rFonts w:ascii="Times New Roman" w:eastAsia="Times New Roman" w:hAnsi="Times New Roman" w:cs="Calibri"/>
          <w:bCs/>
          <w:sz w:val="28"/>
          <w:szCs w:val="28"/>
          <w:lang w:eastAsia="ar-SA"/>
        </w:rPr>
        <w:t>поддержку отрасли культуры (поддержка лучших работников сельских учреждений культуры)</w:t>
      </w: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;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л) расходы на прочие мероприятия.».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1.2. П</w:t>
      </w: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ункт 11 изложить в следующей редакции: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«11. Размер субсидии, предоставляемой на цель, указанную:</w:t>
      </w:r>
    </w:p>
    <w:p w:rsidR="00844B90" w:rsidRPr="008F3F18" w:rsidRDefault="00D03FAA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51D2711" wp14:editId="3A709489">
            <wp:simplePos x="0" y="0"/>
            <wp:positionH relativeFrom="margin">
              <wp:posOffset>4721675</wp:posOffset>
            </wp:positionH>
            <wp:positionV relativeFrom="bottomMargin">
              <wp:posOffset>-132406</wp:posOffset>
            </wp:positionV>
            <wp:extent cx="1124793" cy="348532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793" cy="348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4B90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1) в абзацах «а – г», «е», «ж», «з», «и» и «л» подпункта 1 пункта 3, подпункта 2 пункта 3 Порядка, определяются на основании перечня </w:t>
      </w:r>
      <w:r w:rsidR="00844B90"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расходов и (или) сметы затрат, а также представленных Учреждением документов, указанных в пункте 6 Порядка;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2) в абзаце «д», подпункта 1 пункта 3, абзацах «в» и «г» подпункта 3 пункта 3 Порядка, определяются на основании перечня и стоимости (сметы) планируемых работ, а также представленных Учреждением документов, указанных в пункте 6 Порядка;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3) в абзаце «а» подпункта 3 пункта 3 Порядка, определяется в соответствии с правовым актом Администрации муниципального образования «Город Майкоп»;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4) в абзаце «б» подпункта 3 пункта 3 Порядка, определяется исходя из размера выплат в соответствии Законом Республики Адыгея от 30.12.2004 № 276 «О предоставлении компенсаций на оплату жилья и коммунальных услуг отдельным категориям граждан в Республике Адыгея» и количества физических лиц, указанных в пояснительной записке;</w:t>
      </w:r>
    </w:p>
    <w:p w:rsidR="00844B90" w:rsidRPr="008F3F18" w:rsidRDefault="00844B90" w:rsidP="00844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5</w:t>
      </w:r>
      <w:r w:rsidRPr="008F3F18">
        <w:rPr>
          <w:rFonts w:ascii="Times New Roman" w:hAnsi="Times New Roman"/>
          <w:sz w:val="28"/>
          <w:szCs w:val="28"/>
        </w:rPr>
        <w:t xml:space="preserve">) в </w:t>
      </w:r>
      <w:r>
        <w:rPr>
          <w:rFonts w:ascii="Times New Roman" w:hAnsi="Times New Roman"/>
          <w:sz w:val="28"/>
          <w:szCs w:val="28"/>
        </w:rPr>
        <w:t>абзаце «к» подпункта 1 пункта 3</w:t>
      </w:r>
      <w:r w:rsidRPr="008F3F18">
        <w:rPr>
          <w:rFonts w:ascii="Times New Roman" w:hAnsi="Times New Roman"/>
          <w:sz w:val="28"/>
          <w:szCs w:val="28"/>
        </w:rPr>
        <w:t xml:space="preserve"> Порядка, определяются на основании Правил предоставления и распределения субсидий из республиканского бюджета Республики Адыгея местным бюджетам на поддержку отрасли культуры, утвержденным постановлением Кабинета Министров Республики Адыгея от 13.12.2019 №297 «О государственной программе Республики Адыгея «Развитие культуры.».</w:t>
      </w:r>
    </w:p>
    <w:p w:rsidR="00844B90" w:rsidRPr="008F3F18" w:rsidRDefault="00844B90" w:rsidP="00844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</w:t>
      </w:r>
      <w:r w:rsidRPr="008F3F18">
        <w:rPr>
          <w:rFonts w:ascii="Times New Roman" w:hAnsi="Times New Roman"/>
          <w:sz w:val="28"/>
          <w:szCs w:val="28"/>
        </w:rPr>
        <w:t>ункт 14 изложить в следующей редакции:</w:t>
      </w:r>
    </w:p>
    <w:p w:rsidR="00844B90" w:rsidRPr="008F3F18" w:rsidRDefault="00844B90" w:rsidP="00844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F18">
        <w:rPr>
          <w:rFonts w:ascii="Times New Roman" w:hAnsi="Times New Roman"/>
          <w:sz w:val="28"/>
          <w:szCs w:val="28"/>
        </w:rPr>
        <w:t xml:space="preserve">«14. Результатом предоставления субсидии, предоставляемой на цель, указанную: </w:t>
      </w:r>
    </w:p>
    <w:p w:rsidR="00844B90" w:rsidRPr="008F3F18" w:rsidRDefault="00844B90" w:rsidP="00844B90">
      <w:pPr>
        <w:pStyle w:val="af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в абзацах «а», «б» и «и» подпункта Порядка, является: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-  </w:t>
      </w:r>
      <w:r w:rsidRPr="003A326F">
        <w:rPr>
          <w:rFonts w:ascii="Times New Roman" w:eastAsia="serif" w:hAnsi="Times New Roman"/>
          <w:sz w:val="28"/>
          <w:szCs w:val="28"/>
          <w:shd w:val="clear" w:color="auto" w:fill="FFFFFF"/>
        </w:rPr>
        <w:t>количество приобретенных товаров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- количество 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бюджетных 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учреждений, в которых осуществлен капитальный ремонт в рамках укрепления материально-технической базы бюджетных учреждений;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- количество 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бюджетных 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учреждений в которых проведены работы по благоустройству зданий и территорий муниципальных учреждений культуры;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2) в абзацах «в» и «г» подпункта 1 пункта 3 Порядка является количество поставленных товаров бюджетным учреждениям, в которых проводилось комплектование книжных фондов;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3) в абзаце «д» подпункта 1 пункта 3 Порядка, является 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>к</w:t>
      </w:r>
      <w:r w:rsidRPr="00EE39FA">
        <w:rPr>
          <w:rFonts w:ascii="Times New Roman" w:eastAsia="serif" w:hAnsi="Times New Roman"/>
          <w:sz w:val="28"/>
          <w:szCs w:val="28"/>
          <w:shd w:val="clear" w:color="auto" w:fill="FFFFFF"/>
        </w:rPr>
        <w:t>апитальный ремонт нежилого помещения (клуб), находящегося по адресу: Республика Адыгея, город Майкоп, поселок Родниковый, улица Ленина, дом 14Б, в рамках укрепления материально-технической базы бюджетных учреждений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4) в абзаце «е» подпункта 1 пункта 3 Порядка является: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- количество поощренных участников фольклорно-этнографического ансамбля адыгской песни «</w:t>
      </w:r>
      <w:proofErr w:type="spellStart"/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Ащэмэз</w:t>
      </w:r>
      <w:proofErr w:type="spellEnd"/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» муниципального бюджетного учреждения культуры творческого объединения «</w:t>
      </w:r>
      <w:proofErr w:type="spellStart"/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Ошад</w:t>
      </w:r>
      <w:proofErr w:type="spellEnd"/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»;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lastRenderedPageBreak/>
        <w:t>- создание концертной программы фольклорно-этнографического ансамбля адыгской песни «</w:t>
      </w:r>
      <w:proofErr w:type="spellStart"/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Ащэмэз</w:t>
      </w:r>
      <w:proofErr w:type="spellEnd"/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» муниципального бюджетного учреждения культуры творческого объединения «</w:t>
      </w:r>
      <w:proofErr w:type="spellStart"/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Ошад</w:t>
      </w:r>
      <w:proofErr w:type="spellEnd"/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»;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5) в абзаце «ж» подпункта 1 пункта 3 Порядка является количество Учреждений, в которых осуществлен капитальный ремонт;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6) в абзаце «з» подпункта 1 пункта 3 Порядка является 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>у</w:t>
      </w:r>
      <w:r w:rsidRPr="00EE39FA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становка архитектурной подсветки здания МБУК 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>«</w:t>
      </w:r>
      <w:r w:rsidRPr="00EE39FA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Городской Дом культуры 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>«</w:t>
      </w:r>
      <w:r w:rsidRPr="00EE39FA">
        <w:rPr>
          <w:rFonts w:ascii="Times New Roman" w:eastAsia="serif" w:hAnsi="Times New Roman"/>
          <w:sz w:val="28"/>
          <w:szCs w:val="28"/>
          <w:shd w:val="clear" w:color="auto" w:fill="FFFFFF"/>
        </w:rPr>
        <w:t>Гигант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>»</w:t>
      </w:r>
      <w:r w:rsidRPr="00EE39FA">
        <w:rPr>
          <w:rFonts w:ascii="Times New Roman" w:eastAsia="serif" w:hAnsi="Times New Roman"/>
          <w:sz w:val="28"/>
          <w:szCs w:val="28"/>
          <w:shd w:val="clear" w:color="auto" w:fill="FFFFFF"/>
        </w:rPr>
        <w:t>, ед</w:t>
      </w:r>
      <w:r>
        <w:rPr>
          <w:rFonts w:ascii="Times New Roman" w:eastAsia="serif" w:hAnsi="Times New Roman"/>
          <w:sz w:val="28"/>
          <w:szCs w:val="28"/>
          <w:shd w:val="clear" w:color="auto" w:fill="FFFFFF"/>
        </w:rPr>
        <w:t>.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»;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7) в абзаце «к» подпункта 1 пункта 3 Порядка является численность поощренных работников сельских учреждений культуры;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8) в абзаце «л» подпункта 1 пункта 3 Порядка является количество бюджетных учреждений, которым выделялись средства на расходы на прочие мероприятия и (или) количество проведенных мероприятий;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9) в подпункте 2 пункта 3 Порядка является: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- количество проведенных в течение года культурно-массовых мероприятий, направленных на интеграцию инвалидов в общество;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- количество творческих коллективов инвалидов по зрению художественной самодеятельности получивших поддержку для максимальной адаптации;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10) в абзаце «а» подпункта 3 пункта 3 Порядка, является количество реализованных мероприятий (поставленных товаров, выполненных работ, оказанных услуг), на которые выделялись средства резервного фонда Администрации муниципального образования «Город Майкоп»;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11) в абзаце «б» подпункта 3 пункта 3 Порядка, является количество физических лиц, получивших выплаты;</w:t>
      </w:r>
    </w:p>
    <w:p w:rsidR="00844B90" w:rsidRPr="008F3F18" w:rsidRDefault="00844B90" w:rsidP="00844B90">
      <w:pPr>
        <w:pStyle w:val="af7"/>
        <w:spacing w:after="0" w:line="240" w:lineRule="auto"/>
        <w:ind w:firstLine="709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12) в абзаце «в» подпункта 3 пункта 3 Порядка, является количество Учреждений, в которых проведены работы по осуществлению антитеррористической безопасности;</w:t>
      </w:r>
    </w:p>
    <w:p w:rsidR="00844B90" w:rsidRPr="008F3F18" w:rsidRDefault="00844B90" w:rsidP="00844B90">
      <w:pPr>
        <w:pStyle w:val="af7"/>
        <w:spacing w:after="0" w:line="240" w:lineRule="auto"/>
        <w:ind w:firstLine="708"/>
        <w:jc w:val="both"/>
        <w:rPr>
          <w:rFonts w:ascii="Times New Roman" w:eastAsia="serif" w:hAnsi="Times New Roman"/>
          <w:sz w:val="28"/>
          <w:szCs w:val="28"/>
          <w:shd w:val="clear" w:color="auto" w:fill="FFFFFF"/>
        </w:rPr>
      </w:pP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13) в абзаце «г» подпункта 3 пункта 3 Порядка, является </w:t>
      </w:r>
      <w:r w:rsidRPr="00EE39FA">
        <w:rPr>
          <w:rFonts w:ascii="Times New Roman" w:eastAsia="serif" w:hAnsi="Times New Roman"/>
          <w:sz w:val="28"/>
          <w:szCs w:val="28"/>
          <w:shd w:val="clear" w:color="auto" w:fill="FFFFFF"/>
        </w:rPr>
        <w:t xml:space="preserve">количество бюджетных учреждений, </w:t>
      </w:r>
      <w:r w:rsidRPr="00B13385">
        <w:rPr>
          <w:rFonts w:ascii="Times New Roman" w:eastAsia="serif" w:hAnsi="Times New Roman"/>
          <w:sz w:val="28"/>
          <w:szCs w:val="28"/>
          <w:shd w:val="clear" w:color="auto" w:fill="FFFFFF"/>
        </w:rPr>
        <w:t>в которых проведены работы по осуществлению пожарной безопасности.</w:t>
      </w:r>
      <w:r w:rsidRPr="008F3F18">
        <w:rPr>
          <w:rFonts w:ascii="Times New Roman" w:eastAsia="serif" w:hAnsi="Times New Roman"/>
          <w:sz w:val="28"/>
          <w:szCs w:val="28"/>
          <w:shd w:val="clear" w:color="auto" w:fill="FFFFFF"/>
        </w:rPr>
        <w:t>».</w:t>
      </w:r>
    </w:p>
    <w:p w:rsidR="00844B90" w:rsidRPr="008F7686" w:rsidRDefault="00844B90" w:rsidP="00844B9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</w:t>
      </w:r>
      <w:r w:rsidRPr="008F7686">
        <w:rPr>
          <w:rFonts w:ascii="Times New Roman" w:eastAsia="Times New Roman" w:hAnsi="Times New Roman"/>
          <w:bCs/>
          <w:sz w:val="28"/>
          <w:szCs w:val="28"/>
          <w:lang w:eastAsia="ar-SA"/>
        </w:rPr>
        <w:t>(</w:t>
      </w:r>
      <w:hyperlink r:id="rId10" w:history="1">
        <w:r w:rsidRPr="008F7686">
          <w:rPr>
            <w:rStyle w:val="a4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ar-SA"/>
          </w:rPr>
          <w:t>https://maikop.ru/munitsipalnaya-pravovaya-baza/</w:t>
        </w:r>
      </w:hyperlink>
      <w:r w:rsidRPr="008F7686">
        <w:rPr>
          <w:rFonts w:ascii="Times New Roman" w:eastAsia="Times New Roman" w:hAnsi="Times New Roman"/>
          <w:bCs/>
          <w:sz w:val="28"/>
          <w:szCs w:val="28"/>
          <w:lang w:eastAsia="ar-SA"/>
        </w:rPr>
        <w:t>).</w:t>
      </w:r>
    </w:p>
    <w:p w:rsidR="00844B90" w:rsidRPr="008F3F18" w:rsidRDefault="00844B90" w:rsidP="00844B9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Постановление «О внесении изменений в </w:t>
      </w:r>
      <w:r w:rsidRPr="00B81E86">
        <w:rPr>
          <w:rFonts w:ascii="Times New Roman" w:eastAsia="Times New Roman" w:hAnsi="Times New Roman"/>
          <w:bCs/>
          <w:sz w:val="28"/>
          <w:szCs w:val="28"/>
          <w:lang w:eastAsia="ar-SA"/>
        </w:rPr>
        <w:t>Порядок определения объема и условий предоставления из бюджета муниципального образования «Город Майкоп» бюджетным учреждениям, находящимся в ведении Управления культуры муниципального образования «Город Майкоп», субсидий на иные цели»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вступает в силу со дня его </w:t>
      </w:r>
      <w:hyperlink r:id="rId11" w:anchor="/document/410394962/entry/0" w:history="1">
        <w:r w:rsidRPr="008F3F18">
          <w:rPr>
            <w:rFonts w:ascii="Times New Roman" w:eastAsia="Times New Roman" w:hAnsi="Times New Roman"/>
            <w:bCs/>
            <w:sz w:val="28"/>
            <w:szCs w:val="28"/>
            <w:lang w:eastAsia="ar-SA"/>
          </w:rPr>
          <w:t>официального опубликования</w:t>
        </w:r>
      </w:hyperlink>
      <w:r w:rsidRPr="008F3F18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C80832" w:rsidRPr="008F3F18" w:rsidRDefault="00C808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832" w:rsidRPr="008F3F18" w:rsidRDefault="00E503BE">
      <w:pPr>
        <w:tabs>
          <w:tab w:val="left" w:pos="64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18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C80832" w:rsidRPr="008F3F18" w:rsidRDefault="00E503BE">
      <w:pPr>
        <w:tabs>
          <w:tab w:val="left" w:pos="64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F18">
        <w:rPr>
          <w:rFonts w:ascii="Times New Roman" w:hAnsi="Times New Roman"/>
          <w:sz w:val="28"/>
          <w:szCs w:val="28"/>
        </w:rPr>
        <w:t xml:space="preserve">«Город </w:t>
      </w:r>
      <w:proofErr w:type="gramStart"/>
      <w:r w:rsidRPr="008F3F18">
        <w:rPr>
          <w:rFonts w:ascii="Times New Roman" w:hAnsi="Times New Roman"/>
          <w:sz w:val="28"/>
          <w:szCs w:val="28"/>
        </w:rPr>
        <w:t xml:space="preserve">Майкоп»   </w:t>
      </w:r>
      <w:proofErr w:type="gramEnd"/>
      <w:r w:rsidRPr="008F3F18">
        <w:rPr>
          <w:rFonts w:ascii="Times New Roman" w:hAnsi="Times New Roman"/>
          <w:sz w:val="28"/>
          <w:szCs w:val="28"/>
        </w:rPr>
        <w:t xml:space="preserve">                                                                   Г.А. Митрофанов</w:t>
      </w:r>
    </w:p>
    <w:sectPr w:rsidR="00C80832" w:rsidRPr="008F3F18" w:rsidSect="00D03FAA">
      <w:headerReference w:type="even" r:id="rId12"/>
      <w:headerReference w:type="default" r:id="rId13"/>
      <w:headerReference w:type="first" r:id="rId14"/>
      <w:pgSz w:w="11906" w:h="16838"/>
      <w:pgMar w:top="1134" w:right="1134" w:bottom="993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4A5" w:rsidRDefault="002154A5">
      <w:pPr>
        <w:spacing w:after="0" w:line="240" w:lineRule="auto"/>
      </w:pPr>
      <w:r>
        <w:separator/>
      </w:r>
    </w:p>
  </w:endnote>
  <w:endnote w:type="continuationSeparator" w:id="0">
    <w:p w:rsidR="002154A5" w:rsidRDefault="00215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Mincho">
    <w:panose1 w:val="00000000000000000000"/>
    <w:charset w:val="00"/>
    <w:family w:val="roman"/>
    <w:notTrueType/>
    <w:pitch w:val="default"/>
  </w:font>
  <w:font w:name="serif"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4A5" w:rsidRDefault="002154A5">
      <w:pPr>
        <w:spacing w:after="0" w:line="240" w:lineRule="auto"/>
      </w:pPr>
      <w:r>
        <w:separator/>
      </w:r>
    </w:p>
  </w:footnote>
  <w:footnote w:type="continuationSeparator" w:id="0">
    <w:p w:rsidR="002154A5" w:rsidRDefault="00215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832" w:rsidRDefault="00C8083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832" w:rsidRDefault="00E503BE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BF1B9A">
      <w:rPr>
        <w:noProof/>
      </w:rPr>
      <w:t>3</w:t>
    </w:r>
    <w:r>
      <w:fldChar w:fldCharType="end"/>
    </w:r>
  </w:p>
  <w:p w:rsidR="00C80832" w:rsidRDefault="00C80832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832" w:rsidRDefault="00C8083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443BD"/>
    <w:multiLevelType w:val="multilevel"/>
    <w:tmpl w:val="BA328F0E"/>
    <w:lvl w:ilvl="0">
      <w:start w:val="2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F9135BE"/>
    <w:multiLevelType w:val="multilevel"/>
    <w:tmpl w:val="E73A3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0D93D79"/>
    <w:multiLevelType w:val="multilevel"/>
    <w:tmpl w:val="10365BE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832"/>
    <w:rsid w:val="00145812"/>
    <w:rsid w:val="002154A5"/>
    <w:rsid w:val="00257623"/>
    <w:rsid w:val="002B373E"/>
    <w:rsid w:val="002B6AFB"/>
    <w:rsid w:val="002F4601"/>
    <w:rsid w:val="0035643E"/>
    <w:rsid w:val="0045794E"/>
    <w:rsid w:val="00503CDA"/>
    <w:rsid w:val="00844B90"/>
    <w:rsid w:val="008F3F18"/>
    <w:rsid w:val="008F7686"/>
    <w:rsid w:val="00961FE7"/>
    <w:rsid w:val="00B6359B"/>
    <w:rsid w:val="00BF1B9A"/>
    <w:rsid w:val="00C80832"/>
    <w:rsid w:val="00CC08A3"/>
    <w:rsid w:val="00D03FAA"/>
    <w:rsid w:val="00D41B8E"/>
    <w:rsid w:val="00E503BE"/>
    <w:rsid w:val="00F2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5251D-F4CB-47A7-A93C-FB251FE1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 w:bidi="ar-SA"/>
    </w:rPr>
  </w:style>
  <w:style w:type="paragraph" w:styleId="1">
    <w:name w:val="heading 1"/>
    <w:basedOn w:val="a"/>
    <w:next w:val="a"/>
    <w:uiPriority w:val="99"/>
    <w:qFormat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Pr>
      <w:sz w:val="16"/>
      <w:szCs w:val="16"/>
    </w:rPr>
  </w:style>
  <w:style w:type="character" w:styleId="a4">
    <w:name w:val="Hyperlink"/>
    <w:qFormat/>
    <w:rPr>
      <w:color w:val="000080"/>
      <w:u w:val="single"/>
    </w:rPr>
  </w:style>
  <w:style w:type="character" w:customStyle="1" w:styleId="a5">
    <w:name w:val="Абзац списка Знак"/>
    <w:link w:val="a6"/>
    <w:uiPriority w:val="34"/>
    <w:qFormat/>
    <w:locked/>
    <w:rPr>
      <w:sz w:val="22"/>
      <w:szCs w:val="22"/>
    </w:rPr>
  </w:style>
  <w:style w:type="character" w:customStyle="1" w:styleId="a7">
    <w:name w:val="Текст примечания Знак"/>
    <w:link w:val="a8"/>
    <w:uiPriority w:val="99"/>
    <w:semiHidden/>
    <w:qFormat/>
    <w:rPr>
      <w:sz w:val="20"/>
      <w:szCs w:val="20"/>
    </w:rPr>
  </w:style>
  <w:style w:type="character" w:customStyle="1" w:styleId="a9">
    <w:name w:val="Тема примечания Знак"/>
    <w:link w:val="aa"/>
    <w:uiPriority w:val="99"/>
    <w:semiHidden/>
    <w:qFormat/>
    <w:rPr>
      <w:b/>
      <w:bCs/>
      <w:sz w:val="20"/>
      <w:szCs w:val="20"/>
    </w:rPr>
  </w:style>
  <w:style w:type="character" w:customStyle="1" w:styleId="ab">
    <w:name w:val="Текст выноски Знак"/>
    <w:link w:val="ac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uiPriority w:val="99"/>
    <w:qFormat/>
    <w:rPr>
      <w:rFonts w:ascii="Arial" w:hAnsi="Arial" w:cs="Arial"/>
      <w:b/>
      <w:bCs/>
      <w:color w:val="26282F"/>
    </w:rPr>
  </w:style>
  <w:style w:type="character" w:customStyle="1" w:styleId="ad">
    <w:name w:val="Верхний колонтитул Знак"/>
    <w:link w:val="ae"/>
    <w:uiPriority w:val="99"/>
    <w:qFormat/>
    <w:rPr>
      <w:sz w:val="22"/>
      <w:szCs w:val="22"/>
    </w:rPr>
  </w:style>
  <w:style w:type="character" w:customStyle="1" w:styleId="af">
    <w:name w:val="Нижний колонтитул Знак"/>
    <w:link w:val="af0"/>
    <w:uiPriority w:val="99"/>
    <w:qFormat/>
    <w:rPr>
      <w:sz w:val="22"/>
      <w:szCs w:val="22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qFormat/>
    <w:pPr>
      <w:spacing w:after="140" w:line="276" w:lineRule="auto"/>
    </w:pPr>
  </w:style>
  <w:style w:type="paragraph" w:styleId="af3">
    <w:name w:val="List"/>
    <w:basedOn w:val="af2"/>
    <w:qFormat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link w:val="ab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qFormat/>
    <w:rPr>
      <w:b/>
      <w:bCs/>
    </w:rPr>
  </w:style>
  <w:style w:type="paragraph" w:customStyle="1" w:styleId="af6">
    <w:name w:val="Колонтитул"/>
    <w:basedOn w:val="a"/>
    <w:qFormat/>
  </w:style>
  <w:style w:type="paragraph" w:styleId="ae">
    <w:name w:val="head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Normal (Web)"/>
    <w:basedOn w:val="a"/>
    <w:uiPriority w:val="99"/>
    <w:semiHidden/>
    <w:unhideWhenUsed/>
    <w:qFormat/>
    <w:rPr>
      <w:sz w:val="24"/>
      <w:szCs w:val="24"/>
    </w:rPr>
  </w:style>
  <w:style w:type="paragraph" w:styleId="a6">
    <w:name w:val="List Paragraph"/>
    <w:basedOn w:val="a"/>
    <w:link w:val="a5"/>
    <w:uiPriority w:val="34"/>
    <w:qFormat/>
    <w:pPr>
      <w:ind w:left="720"/>
      <w:contextualSpacing/>
    </w:pPr>
  </w:style>
  <w:style w:type="paragraph" w:customStyle="1" w:styleId="11">
    <w:name w:val="Указатель1"/>
    <w:basedOn w:val="a"/>
    <w:qFormat/>
    <w:pPr>
      <w:suppressLineNumbers/>
    </w:pPr>
    <w:rPr>
      <w:rFonts w:cs="Arial"/>
    </w:rPr>
  </w:style>
  <w:style w:type="paragraph" w:customStyle="1" w:styleId="af8">
    <w:name w:val="Нормальный (таблица)"/>
    <w:basedOn w:val="a"/>
    <w:next w:val="a"/>
    <w:uiPriority w:val="99"/>
    <w:qFormat/>
    <w:pPr>
      <w:widowControl w:val="0"/>
      <w:spacing w:after="0" w:line="240" w:lineRule="auto"/>
      <w:jc w:val="both"/>
    </w:pPr>
    <w:rPr>
      <w:rFonts w:ascii="Arial" w:eastAsia="Yu Mincho" w:hAnsi="Arial" w:cs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qFormat/>
    <w:pPr>
      <w:widowControl w:val="0"/>
      <w:spacing w:after="0" w:line="240" w:lineRule="auto"/>
    </w:pPr>
    <w:rPr>
      <w:rFonts w:ascii="Arial" w:eastAsia="Yu Mincho" w:hAnsi="Arial" w:cs="Arial"/>
      <w:sz w:val="24"/>
      <w:szCs w:val="24"/>
      <w:lang w:eastAsia="ru-RU"/>
    </w:rPr>
  </w:style>
  <w:style w:type="paragraph" w:customStyle="1" w:styleId="12">
    <w:name w:val="Рецензия1"/>
    <w:uiPriority w:val="99"/>
    <w:semiHidden/>
    <w:qFormat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aikop.ru/munitsipalnaya-pravovaya-baz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28833-C5EF-4F85-9565-54FB1FB4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Ефименко Наталья Александровна</cp:lastModifiedBy>
  <cp:revision>12</cp:revision>
  <cp:lastPrinted>2025-06-10T06:51:00Z</cp:lastPrinted>
  <dcterms:created xsi:type="dcterms:W3CDTF">2024-08-28T09:35:00Z</dcterms:created>
  <dcterms:modified xsi:type="dcterms:W3CDTF">2025-06-10T06:51:00Z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2D5C5A50961C4514BD84F606CD6F4793_13</vt:lpwstr>
  </property>
  <property fmtid="{D5CDD505-2E9C-101B-9397-08002B2CF9AE}" pid="3" name="KSOProductBuildVer">
    <vt:lpwstr>1049-12.2.0.18607</vt:lpwstr>
  </property>
</Properties>
</file>