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F26CD6" w:rsidRPr="00322D84" w:rsidTr="0058434E">
        <w:tc>
          <w:tcPr>
            <w:tcW w:w="9072" w:type="dxa"/>
          </w:tcPr>
          <w:p w:rsidR="001D17A7" w:rsidRDefault="00604DBF" w:rsidP="00315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22" w:right="-10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</w:t>
            </w:r>
            <w:r w:rsidR="00FC4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  <w:p w:rsidR="001D17A7" w:rsidRDefault="001D17A7" w:rsidP="00315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22" w:right="-10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1D17A7" w:rsidRDefault="001D17A7" w:rsidP="0031536E">
            <w:pPr>
              <w:widowControl w:val="0"/>
              <w:tabs>
                <w:tab w:val="left" w:pos="6521"/>
              </w:tabs>
              <w:autoSpaceDE w:val="0"/>
              <w:autoSpaceDN w:val="0"/>
              <w:adjustRightInd w:val="0"/>
              <w:spacing w:after="0" w:line="240" w:lineRule="auto"/>
              <w:ind w:left="4422" w:right="-10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1D17A7" w:rsidRDefault="001D17A7" w:rsidP="0031536E">
            <w:pPr>
              <w:widowControl w:val="0"/>
              <w:tabs>
                <w:tab w:val="left" w:pos="6521"/>
              </w:tabs>
              <w:autoSpaceDE w:val="0"/>
              <w:autoSpaceDN w:val="0"/>
              <w:adjustRightInd w:val="0"/>
              <w:spacing w:after="0" w:line="240" w:lineRule="auto"/>
              <w:ind w:left="4422" w:right="-10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«Город Майкоп»</w:t>
            </w:r>
          </w:p>
          <w:p w:rsidR="001D17A7" w:rsidRDefault="001D17A7" w:rsidP="0031536E">
            <w:pPr>
              <w:widowControl w:val="0"/>
              <w:tabs>
                <w:tab w:val="left" w:pos="6521"/>
              </w:tabs>
              <w:autoSpaceDE w:val="0"/>
              <w:autoSpaceDN w:val="0"/>
              <w:adjustRightInd w:val="0"/>
              <w:spacing w:after="0" w:line="240" w:lineRule="auto"/>
              <w:ind w:left="4422" w:right="-10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Pr="00BE7C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17.07.2019 № 882</w:t>
            </w:r>
          </w:p>
          <w:p w:rsidR="001D17A7" w:rsidRDefault="001D17A7" w:rsidP="0031536E">
            <w:pPr>
              <w:widowControl w:val="0"/>
              <w:tabs>
                <w:tab w:val="left" w:pos="6521"/>
              </w:tabs>
              <w:autoSpaceDE w:val="0"/>
              <w:autoSpaceDN w:val="0"/>
              <w:adjustRightInd w:val="0"/>
              <w:spacing w:after="0" w:line="240" w:lineRule="auto"/>
              <w:ind w:left="4422" w:right="-10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редакции постановления Администрации муниципального образования «Город Майкоп» </w:t>
            </w:r>
          </w:p>
          <w:p w:rsidR="001D17A7" w:rsidRPr="0058434E" w:rsidRDefault="00604DBF" w:rsidP="0031536E">
            <w:pPr>
              <w:pStyle w:val="ConsPlusNormal"/>
              <w:ind w:left="4422" w:right="-104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7469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Pr="007D60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B3CEA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25</w:t>
            </w:r>
            <w:bookmarkStart w:id="0" w:name="_GoBack"/>
            <w:bookmarkEnd w:id="0"/>
            <w:r w:rsidR="006A0C28" w:rsidRPr="006A0C28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.04.2025   № 181</w:t>
            </w:r>
          </w:p>
          <w:p w:rsidR="00F26CD6" w:rsidRPr="00322D84" w:rsidRDefault="00F26CD6" w:rsidP="0058434E">
            <w:pPr>
              <w:spacing w:after="0" w:line="240" w:lineRule="auto"/>
              <w:ind w:right="313"/>
              <w:rPr>
                <w:sz w:val="28"/>
                <w:szCs w:val="28"/>
              </w:rPr>
            </w:pPr>
          </w:p>
        </w:tc>
      </w:tr>
    </w:tbl>
    <w:p w:rsidR="007A0D93" w:rsidRPr="00CE3368" w:rsidRDefault="007A0D93" w:rsidP="007A0D93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8"/>
          <w:szCs w:val="28"/>
          <w:lang w:eastAsia="ru-RU"/>
        </w:rPr>
      </w:pPr>
      <w:r w:rsidRPr="00CE3368">
        <w:rPr>
          <w:rFonts w:ascii="Times New Roman CYR" w:eastAsiaTheme="minorEastAsia" w:hAnsi="Times New Roman CYR" w:cs="Times New Roman CYR"/>
          <w:b/>
          <w:bCs/>
          <w:color w:val="26282F"/>
          <w:sz w:val="28"/>
          <w:szCs w:val="28"/>
          <w:lang w:eastAsia="ru-RU"/>
        </w:rPr>
        <w:t>Методика</w:t>
      </w:r>
      <w:r w:rsidRPr="00CE3368">
        <w:rPr>
          <w:rFonts w:ascii="Times New Roman CYR" w:eastAsiaTheme="minorEastAsia" w:hAnsi="Times New Roman CYR" w:cs="Times New Roman CYR"/>
          <w:b/>
          <w:bCs/>
          <w:color w:val="26282F"/>
          <w:sz w:val="28"/>
          <w:szCs w:val="28"/>
          <w:lang w:eastAsia="ru-RU"/>
        </w:rPr>
        <w:br/>
        <w:t xml:space="preserve">определения стартового размера финансового предложения (начальной цены конкурса (аукциона)) за право размещения нестационарного торгового объекта на территории муниципального образования </w:t>
      </w:r>
      <w:r w:rsidR="00CE3368" w:rsidRPr="00CE3368">
        <w:rPr>
          <w:rFonts w:ascii="Times New Roman CYR" w:eastAsiaTheme="minorEastAsia" w:hAnsi="Times New Roman CYR" w:cs="Times New Roman CYR"/>
          <w:b/>
          <w:bCs/>
          <w:color w:val="26282F"/>
          <w:sz w:val="28"/>
          <w:szCs w:val="28"/>
          <w:lang w:eastAsia="ru-RU"/>
        </w:rPr>
        <w:t>«</w:t>
      </w:r>
      <w:r w:rsidRPr="00CE3368">
        <w:rPr>
          <w:rFonts w:ascii="Times New Roman CYR" w:eastAsiaTheme="minorEastAsia" w:hAnsi="Times New Roman CYR" w:cs="Times New Roman CYR"/>
          <w:b/>
          <w:bCs/>
          <w:color w:val="26282F"/>
          <w:sz w:val="28"/>
          <w:szCs w:val="28"/>
          <w:lang w:eastAsia="ru-RU"/>
        </w:rPr>
        <w:t>Город Майкоп</w:t>
      </w:r>
      <w:r w:rsidR="00CE3368" w:rsidRPr="00CE3368">
        <w:rPr>
          <w:rFonts w:ascii="Times New Roman CYR" w:eastAsiaTheme="minorEastAsia" w:hAnsi="Times New Roman CYR" w:cs="Times New Roman CYR"/>
          <w:b/>
          <w:bCs/>
          <w:color w:val="26282F"/>
          <w:sz w:val="28"/>
          <w:szCs w:val="28"/>
          <w:lang w:eastAsia="ru-RU"/>
        </w:rPr>
        <w:t>»</w:t>
      </w:r>
      <w:r w:rsidRPr="00CE3368">
        <w:rPr>
          <w:rFonts w:ascii="Times New Roman CYR" w:eastAsiaTheme="minorEastAsia" w:hAnsi="Times New Roman CYR" w:cs="Times New Roman CYR"/>
          <w:b/>
          <w:bCs/>
          <w:color w:val="26282F"/>
          <w:sz w:val="28"/>
          <w:szCs w:val="28"/>
          <w:lang w:eastAsia="ru-RU"/>
        </w:rPr>
        <w:t xml:space="preserve"> и на территории муниципального унитарного предприятия </w:t>
      </w:r>
      <w:r w:rsidR="00CE3368" w:rsidRPr="00CE3368">
        <w:rPr>
          <w:rFonts w:ascii="Times New Roman CYR" w:eastAsiaTheme="minorEastAsia" w:hAnsi="Times New Roman CYR" w:cs="Times New Roman CYR"/>
          <w:b/>
          <w:bCs/>
          <w:color w:val="26282F"/>
          <w:sz w:val="28"/>
          <w:szCs w:val="28"/>
          <w:lang w:eastAsia="ru-RU"/>
        </w:rPr>
        <w:t>«</w:t>
      </w:r>
      <w:r w:rsidRPr="00CE3368">
        <w:rPr>
          <w:rFonts w:ascii="Times New Roman CYR" w:eastAsiaTheme="minorEastAsia" w:hAnsi="Times New Roman CYR" w:cs="Times New Roman CYR"/>
          <w:b/>
          <w:bCs/>
          <w:color w:val="26282F"/>
          <w:sz w:val="28"/>
          <w:szCs w:val="28"/>
          <w:lang w:eastAsia="ru-RU"/>
        </w:rPr>
        <w:t>Городской парк культуры и отдыха</w:t>
      </w:r>
      <w:r w:rsidR="00CE3368" w:rsidRPr="00CE3368">
        <w:rPr>
          <w:rFonts w:ascii="Times New Roman CYR" w:eastAsiaTheme="minorEastAsia" w:hAnsi="Times New Roman CYR" w:cs="Times New Roman CYR"/>
          <w:b/>
          <w:bCs/>
          <w:color w:val="26282F"/>
          <w:sz w:val="28"/>
          <w:szCs w:val="28"/>
          <w:lang w:eastAsia="ru-RU"/>
        </w:rPr>
        <w:t>»</w:t>
      </w:r>
    </w:p>
    <w:p w:rsidR="007A0D93" w:rsidRPr="00CE3368" w:rsidRDefault="007A0D93" w:rsidP="007A0D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7A0D93" w:rsidRPr="00CE3368" w:rsidRDefault="00CE3368" w:rsidP="007A0D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bookmarkStart w:id="1" w:name="sub_183"/>
      <w:r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1. Для НТО площадью до 10 </w:t>
      </w:r>
      <w:proofErr w:type="spellStart"/>
      <w:r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кв.</w:t>
      </w:r>
      <w:r w:rsidR="007A0D93"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м</w:t>
      </w:r>
      <w:proofErr w:type="spellEnd"/>
      <w:r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.</w:t>
      </w:r>
      <w:r w:rsidR="007A0D93"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 включительно и для НТО, функционирующих без проведения Конкурса и Аукциона:</w:t>
      </w:r>
    </w:p>
    <w:bookmarkEnd w:id="1"/>
    <w:p w:rsidR="007A0D93" w:rsidRPr="00CE3368" w:rsidRDefault="007A0D93" w:rsidP="007A0D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Стартовый размер финансового предложения (начальной цены конкурса (аукциона)) за право размещения нестационарного торгового объекта на территории муниципального образования "Город Майкоп" определяется по следующей формуле:</w:t>
      </w:r>
    </w:p>
    <w:p w:rsidR="007A0D93" w:rsidRPr="00CE3368" w:rsidRDefault="007A0D93" w:rsidP="007A0D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7A0D93" w:rsidRPr="00CE3368" w:rsidRDefault="007A0D93" w:rsidP="007A0D93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С = </w:t>
      </w:r>
      <w:proofErr w:type="spellStart"/>
      <w:r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Сср</w:t>
      </w:r>
      <w:proofErr w:type="spellEnd"/>
      <w:r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 х </w:t>
      </w:r>
      <w:proofErr w:type="spellStart"/>
      <w:r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Sмр</w:t>
      </w:r>
      <w:proofErr w:type="spellEnd"/>
      <w:r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 / 12 х Т,</w:t>
      </w:r>
    </w:p>
    <w:p w:rsidR="007A0D93" w:rsidRPr="00CE3368" w:rsidRDefault="007A0D93" w:rsidP="007A0D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7A0D93" w:rsidRPr="00CE3368" w:rsidRDefault="007A0D93" w:rsidP="007A0D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С - стартовый размер финансового предложения (начальной цены конкурса (аукциона)) за право размещения нестационарного торгового объекта;</w:t>
      </w:r>
    </w:p>
    <w:p w:rsidR="007A0D93" w:rsidRPr="00CE3368" w:rsidRDefault="007A0D93" w:rsidP="007A0D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 w:val="28"/>
          <w:szCs w:val="28"/>
          <w:lang w:eastAsia="ru-RU"/>
        </w:rPr>
      </w:pPr>
      <w:proofErr w:type="spellStart"/>
      <w:r w:rsidRPr="00CE3368">
        <w:rPr>
          <w:rFonts w:ascii="Times New Roman CYR" w:eastAsiaTheme="minorEastAsia" w:hAnsi="Times New Roman CYR" w:cs="Times New Roman CYR"/>
          <w:color w:val="000000" w:themeColor="text1"/>
          <w:sz w:val="28"/>
          <w:szCs w:val="28"/>
          <w:lang w:eastAsia="ru-RU"/>
        </w:rPr>
        <w:t>Сср</w:t>
      </w:r>
      <w:proofErr w:type="spellEnd"/>
      <w:r w:rsidRPr="00CE3368">
        <w:rPr>
          <w:rFonts w:ascii="Times New Roman CYR" w:eastAsiaTheme="minorEastAsia" w:hAnsi="Times New Roman CYR" w:cs="Times New Roman CYR"/>
          <w:color w:val="000000" w:themeColor="text1"/>
          <w:sz w:val="28"/>
          <w:szCs w:val="28"/>
          <w:lang w:eastAsia="ru-RU"/>
        </w:rPr>
        <w:t xml:space="preserve"> - средний удельный показатель кадастровой стоимости земель согласно </w:t>
      </w:r>
      <w:hyperlink w:anchor="sub_210" w:history="1">
        <w:r w:rsidRPr="00CE3368">
          <w:rPr>
            <w:rFonts w:ascii="Times New Roman CYR" w:eastAsiaTheme="minorEastAsia" w:hAnsi="Times New Roman CYR" w:cs="Times New Roman CYR"/>
            <w:color w:val="000000" w:themeColor="text1"/>
            <w:sz w:val="28"/>
            <w:szCs w:val="28"/>
            <w:lang w:eastAsia="ru-RU"/>
          </w:rPr>
          <w:t xml:space="preserve">таблице </w:t>
        </w:r>
        <w:r w:rsidR="00CE3368" w:rsidRPr="00CE3368">
          <w:rPr>
            <w:rFonts w:ascii="Times New Roman CYR" w:eastAsiaTheme="minorEastAsia" w:hAnsi="Times New Roman CYR" w:cs="Times New Roman CYR"/>
            <w:color w:val="000000" w:themeColor="text1"/>
            <w:sz w:val="28"/>
            <w:szCs w:val="28"/>
            <w:lang w:eastAsia="ru-RU"/>
          </w:rPr>
          <w:t>№</w:t>
        </w:r>
        <w:r w:rsidRPr="00CE3368">
          <w:rPr>
            <w:rFonts w:ascii="Times New Roman CYR" w:eastAsiaTheme="minorEastAsia" w:hAnsi="Times New Roman CYR" w:cs="Times New Roman CYR"/>
            <w:color w:val="000000" w:themeColor="text1"/>
            <w:sz w:val="28"/>
            <w:szCs w:val="28"/>
            <w:lang w:eastAsia="ru-RU"/>
          </w:rPr>
          <w:t> 1</w:t>
        </w:r>
      </w:hyperlink>
      <w:r w:rsidRPr="00CE3368">
        <w:rPr>
          <w:rFonts w:ascii="Times New Roman CYR" w:eastAsiaTheme="minorEastAsia" w:hAnsi="Times New Roman CYR" w:cs="Times New Roman CYR"/>
          <w:color w:val="000000" w:themeColor="text1"/>
          <w:sz w:val="28"/>
          <w:szCs w:val="28"/>
          <w:lang w:eastAsia="ru-RU"/>
        </w:rPr>
        <w:t>;</w:t>
      </w:r>
    </w:p>
    <w:p w:rsidR="007A0D93" w:rsidRPr="00CE3368" w:rsidRDefault="007A0D93" w:rsidP="007A0D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proofErr w:type="spellStart"/>
      <w:r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Sмр</w:t>
      </w:r>
      <w:proofErr w:type="spellEnd"/>
      <w:r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 - площадь размещения нестацио</w:t>
      </w:r>
      <w:r w:rsidR="00CE3368"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нарного торгового объекта в </w:t>
      </w:r>
      <w:proofErr w:type="spellStart"/>
      <w:r w:rsidR="00CE3368"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кв.</w:t>
      </w:r>
      <w:r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м</w:t>
      </w:r>
      <w:proofErr w:type="spellEnd"/>
      <w:r w:rsidR="00CE3368"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.</w:t>
      </w:r>
      <w:r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;</w:t>
      </w:r>
    </w:p>
    <w:p w:rsidR="007A0D93" w:rsidRPr="00CE3368" w:rsidRDefault="007A0D93" w:rsidP="007A0D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Т - срок размещения нестационарного торгового объекта в месяцах.</w:t>
      </w:r>
    </w:p>
    <w:p w:rsidR="008379B5" w:rsidRDefault="008379B5" w:rsidP="007A0D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7A0D93" w:rsidRPr="00CE3368" w:rsidRDefault="007A0D93" w:rsidP="007A0D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Для нестационарных торговых объектов, функционирующих в рамках проведения общегородских культурно-массовых, спортивно-зрелищных и праздничных мероприятий, а также срок размещения которых не превышает 20-ти дней (без проведения Конкурса и Аукциона), размещаемых на срок менее 1 месяца, 1 день считается как 0,3.</w:t>
      </w:r>
    </w:p>
    <w:p w:rsidR="007A0D93" w:rsidRPr="00CE3368" w:rsidRDefault="007A0D93" w:rsidP="007A0D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Для нестационарных торговых объектов, принадлежащих на праве собственности муниципальному образованию «Город Майкоп», стартовый размер финансового предложения (начальной цены конкурса (аукциона)) за право размещения нестационарного торгового объекта на территории </w:t>
      </w:r>
      <w:r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lastRenderedPageBreak/>
        <w:t xml:space="preserve">муниципального образования </w:t>
      </w:r>
      <w:r w:rsidR="00CE3368"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«</w:t>
      </w:r>
      <w:r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Город Майкоп</w:t>
      </w:r>
      <w:r w:rsidR="00CE3368"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»</w:t>
      </w:r>
      <w:r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 определяется по следующей формуле:</w:t>
      </w:r>
    </w:p>
    <w:p w:rsidR="007A0D93" w:rsidRPr="00CE3368" w:rsidRDefault="007A0D93" w:rsidP="007A0D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7A0D93" w:rsidRPr="00CE3368" w:rsidRDefault="007A0D93" w:rsidP="007A0D93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С = </w:t>
      </w:r>
      <w:proofErr w:type="spellStart"/>
      <w:r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Сср</w:t>
      </w:r>
      <w:proofErr w:type="spellEnd"/>
      <w:r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 х </w:t>
      </w:r>
      <w:proofErr w:type="spellStart"/>
      <w:r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Sмр</w:t>
      </w:r>
      <w:proofErr w:type="spellEnd"/>
      <w:r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 / 12 х Т х 4</w:t>
      </w:r>
    </w:p>
    <w:p w:rsidR="007A0D93" w:rsidRPr="00CE3368" w:rsidRDefault="007A0D93" w:rsidP="007A0D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7A0D93" w:rsidRPr="00CE3368" w:rsidRDefault="007A0D93" w:rsidP="007A0D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7A0D93" w:rsidRPr="00CE3368" w:rsidRDefault="007A0D93" w:rsidP="007A0D93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bookmarkStart w:id="2" w:name="sub_210"/>
      <w:r w:rsidRPr="00CE3368">
        <w:rPr>
          <w:rFonts w:ascii="Times New Roman CYR" w:eastAsiaTheme="minorEastAsia" w:hAnsi="Times New Roman CYR" w:cs="Times New Roman CYR"/>
          <w:b/>
          <w:bCs/>
          <w:color w:val="26282F"/>
          <w:sz w:val="28"/>
          <w:szCs w:val="28"/>
          <w:lang w:eastAsia="ru-RU"/>
        </w:rPr>
        <w:t xml:space="preserve">Таблица </w:t>
      </w:r>
      <w:r w:rsidR="00CE3368" w:rsidRPr="00CE3368">
        <w:rPr>
          <w:rFonts w:ascii="Times New Roman CYR" w:eastAsiaTheme="minorEastAsia" w:hAnsi="Times New Roman CYR" w:cs="Times New Roman CYR"/>
          <w:b/>
          <w:bCs/>
          <w:color w:val="26282F"/>
          <w:sz w:val="28"/>
          <w:szCs w:val="28"/>
          <w:lang w:eastAsia="ru-RU"/>
        </w:rPr>
        <w:t>№</w:t>
      </w:r>
      <w:r w:rsidRPr="00CE3368">
        <w:rPr>
          <w:rFonts w:ascii="Times New Roman CYR" w:eastAsiaTheme="minorEastAsia" w:hAnsi="Times New Roman CYR" w:cs="Times New Roman CYR"/>
          <w:b/>
          <w:bCs/>
          <w:color w:val="26282F"/>
          <w:sz w:val="28"/>
          <w:szCs w:val="28"/>
          <w:lang w:eastAsia="ru-RU"/>
        </w:rPr>
        <w:t> 1</w:t>
      </w:r>
    </w:p>
    <w:bookmarkEnd w:id="2"/>
    <w:p w:rsidR="007A0D93" w:rsidRPr="00CE3368" w:rsidRDefault="007A0D93" w:rsidP="007A0D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430"/>
        <w:gridCol w:w="6070"/>
      </w:tblGrid>
      <w:tr w:rsidR="007A0D93" w:rsidRPr="00CE3368" w:rsidTr="00B01703"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93" w:rsidRPr="00CE3368" w:rsidRDefault="00CE3368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№</w:t>
            </w:r>
            <w:r w:rsidR="007A0D93"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Наименование населенного пункта</w:t>
            </w:r>
          </w:p>
        </w:tc>
        <w:tc>
          <w:tcPr>
            <w:tcW w:w="6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Средние значения удельных показателей кадастровой </w:t>
            </w:r>
            <w:r w:rsidR="00CE3368"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стоимости земель, руб./</w:t>
            </w:r>
            <w:proofErr w:type="spellStart"/>
            <w:r w:rsidR="00CE3368"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кв.</w:t>
            </w: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м</w:t>
            </w:r>
            <w:proofErr w:type="spellEnd"/>
            <w:r w:rsidR="00CE3368"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.</w:t>
            </w:r>
          </w:p>
        </w:tc>
      </w:tr>
      <w:tr w:rsidR="007A0D93" w:rsidRPr="00CE3368" w:rsidTr="00B01703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2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6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Земельные участки, предназначенные для размещения объектов торговли, общественного питания и бытового обслуживания</w:t>
            </w:r>
          </w:p>
        </w:tc>
      </w:tr>
      <w:tr w:rsidR="007A0D93" w:rsidRPr="00CE3368" w:rsidTr="00B0170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г. Майкоп</w:t>
            </w:r>
          </w:p>
        </w:tc>
        <w:tc>
          <w:tcPr>
            <w:tcW w:w="6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2851,45</w:t>
            </w:r>
          </w:p>
        </w:tc>
      </w:tr>
      <w:tr w:rsidR="007A0D93" w:rsidRPr="00CE3368" w:rsidTr="00B0170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х. </w:t>
            </w:r>
            <w:proofErr w:type="spellStart"/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Косинов</w:t>
            </w:r>
            <w:proofErr w:type="spellEnd"/>
          </w:p>
        </w:tc>
        <w:tc>
          <w:tcPr>
            <w:tcW w:w="6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412,73</w:t>
            </w:r>
          </w:p>
        </w:tc>
      </w:tr>
      <w:tr w:rsidR="007A0D93" w:rsidRPr="00CE3368" w:rsidTr="00B0170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х. </w:t>
            </w:r>
            <w:proofErr w:type="spellStart"/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Гавердовский</w:t>
            </w:r>
            <w:proofErr w:type="spellEnd"/>
          </w:p>
        </w:tc>
        <w:tc>
          <w:tcPr>
            <w:tcW w:w="6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856,24</w:t>
            </w:r>
          </w:p>
        </w:tc>
      </w:tr>
      <w:tr w:rsidR="007A0D93" w:rsidRPr="00CE3368" w:rsidTr="00B0170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х. Веселый</w:t>
            </w:r>
          </w:p>
        </w:tc>
        <w:tc>
          <w:tcPr>
            <w:tcW w:w="6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537,48</w:t>
            </w:r>
          </w:p>
        </w:tc>
      </w:tr>
      <w:tr w:rsidR="007A0D93" w:rsidRPr="00CE3368" w:rsidTr="00B0170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п. Западный</w:t>
            </w:r>
          </w:p>
        </w:tc>
        <w:tc>
          <w:tcPr>
            <w:tcW w:w="6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1426,23</w:t>
            </w:r>
          </w:p>
        </w:tc>
      </w:tr>
      <w:tr w:rsidR="007A0D93" w:rsidRPr="00CE3368" w:rsidTr="00B0170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п. Подгорный</w:t>
            </w:r>
          </w:p>
        </w:tc>
        <w:tc>
          <w:tcPr>
            <w:tcW w:w="6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582,27</w:t>
            </w:r>
          </w:p>
        </w:tc>
      </w:tr>
      <w:tr w:rsidR="007A0D93" w:rsidRPr="00CE3368" w:rsidTr="00B0170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п. Родниковый</w:t>
            </w:r>
          </w:p>
        </w:tc>
        <w:tc>
          <w:tcPr>
            <w:tcW w:w="6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649,46</w:t>
            </w:r>
          </w:p>
        </w:tc>
      </w:tr>
      <w:tr w:rsidR="007A0D93" w:rsidRPr="00CE3368" w:rsidTr="00B0170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п. Северный</w:t>
            </w:r>
          </w:p>
        </w:tc>
        <w:tc>
          <w:tcPr>
            <w:tcW w:w="6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627,06</w:t>
            </w:r>
          </w:p>
        </w:tc>
      </w:tr>
      <w:tr w:rsidR="007A0D93" w:rsidRPr="00CE3368" w:rsidTr="00B0170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ст. Ханская</w:t>
            </w:r>
          </w:p>
        </w:tc>
        <w:tc>
          <w:tcPr>
            <w:tcW w:w="6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1264,67</w:t>
            </w:r>
          </w:p>
        </w:tc>
      </w:tr>
    </w:tbl>
    <w:p w:rsidR="007A0D93" w:rsidRPr="00CE3368" w:rsidRDefault="007A0D93" w:rsidP="007A0D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7A0D93" w:rsidRPr="00CE3368" w:rsidRDefault="007A0D93" w:rsidP="007A0D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bookmarkStart w:id="3" w:name="sub_182"/>
      <w:r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2. Для нестационарных торговых</w:t>
      </w:r>
      <w:r w:rsidR="00CE3368"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 объектов площадью свыше 10 </w:t>
      </w:r>
      <w:proofErr w:type="spellStart"/>
      <w:r w:rsidR="00CE3368"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кв.</w:t>
      </w:r>
      <w:r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м</w:t>
      </w:r>
      <w:proofErr w:type="spellEnd"/>
      <w:r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. и для НТО, функционирующих без проведения Конкурса и Аукциона:</w:t>
      </w:r>
    </w:p>
    <w:bookmarkEnd w:id="3"/>
    <w:p w:rsidR="007A0D93" w:rsidRPr="00CE3368" w:rsidRDefault="007A0D93" w:rsidP="007A0D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Стартовый размер финансового предложения (начальной цены конкурса (аукциона)) за право размещения нестационарного торгового объекта на территории муниципального образования </w:t>
      </w:r>
      <w:r w:rsidR="00CE3368"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«</w:t>
      </w:r>
      <w:r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Город Майкоп</w:t>
      </w:r>
      <w:r w:rsidR="00CE3368"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»</w:t>
      </w:r>
      <w:r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 определяется по следующей формуле:</w:t>
      </w:r>
    </w:p>
    <w:p w:rsidR="007A0D93" w:rsidRPr="00CE3368" w:rsidRDefault="007A0D93" w:rsidP="007A0D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7A0D93" w:rsidRPr="00CE3368" w:rsidRDefault="007A0D93" w:rsidP="007A0D93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proofErr w:type="spellStart"/>
      <w:r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Sp</w:t>
      </w:r>
      <w:proofErr w:type="spellEnd"/>
      <w:r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 = C х T х </w:t>
      </w:r>
      <w:proofErr w:type="spellStart"/>
      <w:r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Cn</w:t>
      </w:r>
      <w:proofErr w:type="spellEnd"/>
      <w:r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 х S х 12 х </w:t>
      </w:r>
      <w:proofErr w:type="spellStart"/>
      <w:r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Tk</w:t>
      </w:r>
      <w:proofErr w:type="spellEnd"/>
      <w:r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,</w:t>
      </w:r>
    </w:p>
    <w:p w:rsidR="007A0D93" w:rsidRPr="00CE3368" w:rsidRDefault="007A0D93" w:rsidP="007A0D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7A0D93" w:rsidRPr="00CE3368" w:rsidRDefault="007A0D93" w:rsidP="007A0D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proofErr w:type="spellStart"/>
      <w:r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Sp</w:t>
      </w:r>
      <w:proofErr w:type="spellEnd"/>
      <w:r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 - стартовый размер финансового предложения за право размещения нестационарного торгового объекта в год;</w:t>
      </w:r>
    </w:p>
    <w:p w:rsidR="007A0D93" w:rsidRPr="00CE3368" w:rsidRDefault="007A0D93" w:rsidP="007A0D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C - базовый размер ф</w:t>
      </w:r>
      <w:r w:rsidR="00CE3368"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инансового предложения за 1 </w:t>
      </w:r>
      <w:proofErr w:type="spellStart"/>
      <w:r w:rsidR="00CE3368"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кв.</w:t>
      </w:r>
      <w:r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м</w:t>
      </w:r>
      <w:proofErr w:type="spellEnd"/>
      <w:r w:rsidR="00CE3368"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.</w:t>
      </w:r>
      <w:r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 размещения нестационарного торгового объекта, равный 400 рублям в месяц;</w:t>
      </w:r>
    </w:p>
    <w:p w:rsidR="007A0D93" w:rsidRPr="00CE3368" w:rsidRDefault="007A0D93" w:rsidP="007A0D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T - коэффициент, учитывающий тип нестационарного торгового объекта, </w:t>
      </w:r>
      <w:r w:rsidRPr="00CE3368">
        <w:rPr>
          <w:rFonts w:ascii="Times New Roman CYR" w:eastAsiaTheme="minorEastAsia" w:hAnsi="Times New Roman CYR" w:cs="Times New Roman CYR"/>
          <w:color w:val="000000" w:themeColor="text1"/>
          <w:sz w:val="28"/>
          <w:szCs w:val="28"/>
          <w:lang w:eastAsia="ru-RU"/>
        </w:rPr>
        <w:t xml:space="preserve">согласно </w:t>
      </w:r>
      <w:hyperlink w:anchor="sub_209" w:history="1">
        <w:r w:rsidRPr="00CE3368">
          <w:rPr>
            <w:rFonts w:ascii="Times New Roman CYR" w:eastAsiaTheme="minorEastAsia" w:hAnsi="Times New Roman CYR" w:cs="Times New Roman CYR"/>
            <w:color w:val="000000" w:themeColor="text1"/>
            <w:sz w:val="28"/>
            <w:szCs w:val="28"/>
            <w:lang w:eastAsia="ru-RU"/>
          </w:rPr>
          <w:t xml:space="preserve">таблице </w:t>
        </w:r>
        <w:r w:rsidR="00CE3368" w:rsidRPr="00CE3368">
          <w:rPr>
            <w:rFonts w:ascii="Times New Roman CYR" w:eastAsiaTheme="minorEastAsia" w:hAnsi="Times New Roman CYR" w:cs="Times New Roman CYR"/>
            <w:color w:val="000000" w:themeColor="text1"/>
            <w:sz w:val="28"/>
            <w:szCs w:val="28"/>
            <w:lang w:eastAsia="ru-RU"/>
          </w:rPr>
          <w:t>№</w:t>
        </w:r>
        <w:r w:rsidRPr="00CE3368">
          <w:rPr>
            <w:rFonts w:ascii="Times New Roman CYR" w:eastAsiaTheme="minorEastAsia" w:hAnsi="Times New Roman CYR" w:cs="Times New Roman CYR"/>
            <w:color w:val="000000" w:themeColor="text1"/>
            <w:sz w:val="28"/>
            <w:szCs w:val="28"/>
            <w:lang w:eastAsia="ru-RU"/>
          </w:rPr>
          <w:t> 2</w:t>
        </w:r>
      </w:hyperlink>
      <w:r w:rsidRPr="00CE3368">
        <w:rPr>
          <w:rFonts w:ascii="Times New Roman CYR" w:eastAsiaTheme="minorEastAsia" w:hAnsi="Times New Roman CYR" w:cs="Times New Roman CYR"/>
          <w:color w:val="000000" w:themeColor="text1"/>
          <w:sz w:val="28"/>
          <w:szCs w:val="28"/>
          <w:lang w:eastAsia="ru-RU"/>
        </w:rPr>
        <w:t>;</w:t>
      </w:r>
    </w:p>
    <w:p w:rsidR="007A0D93" w:rsidRPr="00CE3368" w:rsidRDefault="007A0D93" w:rsidP="007A0D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7A0D93" w:rsidRPr="00CE3368" w:rsidRDefault="007A0D93" w:rsidP="007A0D93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bookmarkStart w:id="4" w:name="sub_209"/>
      <w:r w:rsidRPr="00CE3368">
        <w:rPr>
          <w:rFonts w:ascii="Times New Roman CYR" w:eastAsiaTheme="minorEastAsia" w:hAnsi="Times New Roman CYR" w:cs="Times New Roman CYR"/>
          <w:b/>
          <w:bCs/>
          <w:color w:val="26282F"/>
          <w:sz w:val="28"/>
          <w:szCs w:val="28"/>
          <w:lang w:eastAsia="ru-RU"/>
        </w:rPr>
        <w:t xml:space="preserve">Таблица </w:t>
      </w:r>
      <w:r w:rsidR="00CE3368" w:rsidRPr="00CE3368">
        <w:rPr>
          <w:rFonts w:ascii="Times New Roman CYR" w:eastAsiaTheme="minorEastAsia" w:hAnsi="Times New Roman CYR" w:cs="Times New Roman CYR"/>
          <w:b/>
          <w:bCs/>
          <w:color w:val="26282F"/>
          <w:sz w:val="28"/>
          <w:szCs w:val="28"/>
          <w:lang w:eastAsia="ru-RU"/>
        </w:rPr>
        <w:t>№</w:t>
      </w:r>
      <w:r w:rsidRPr="00CE3368">
        <w:rPr>
          <w:rFonts w:ascii="Times New Roman CYR" w:eastAsiaTheme="minorEastAsia" w:hAnsi="Times New Roman CYR" w:cs="Times New Roman CYR"/>
          <w:b/>
          <w:bCs/>
          <w:color w:val="26282F"/>
          <w:sz w:val="28"/>
          <w:szCs w:val="28"/>
          <w:lang w:eastAsia="ru-RU"/>
        </w:rPr>
        <w:t> 2</w:t>
      </w:r>
    </w:p>
    <w:bookmarkEnd w:id="4"/>
    <w:p w:rsidR="007A0D93" w:rsidRPr="00CE3368" w:rsidRDefault="007A0D93" w:rsidP="007A0D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983"/>
        <w:gridCol w:w="2409"/>
      </w:tblGrid>
      <w:tr w:rsidR="007A0D93" w:rsidRPr="00CE3368" w:rsidTr="00CE336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93" w:rsidRPr="00CE3368" w:rsidRDefault="00CE3368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№</w:t>
            </w:r>
            <w:r w:rsidR="007A0D93"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Специализация нестационарного торгового объекта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Значение коэффициента T</w:t>
            </w:r>
          </w:p>
        </w:tc>
      </w:tr>
      <w:tr w:rsidR="007A0D93" w:rsidRPr="00CE3368" w:rsidTr="00CE336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lastRenderedPageBreak/>
              <w:t>1.</w:t>
            </w:r>
          </w:p>
        </w:tc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Киоск, павильон, аттракцион (площадью от 11 до 20 кв. м</w:t>
            </w:r>
            <w:r w:rsidR="00CE3368"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.</w:t>
            </w: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включительно)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0,65</w:t>
            </w:r>
          </w:p>
        </w:tc>
      </w:tr>
      <w:tr w:rsidR="007A0D93" w:rsidRPr="00CE3368" w:rsidTr="00CE336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Киоск, павильон, аттракцион (площадью от 21 до 30 кв. м</w:t>
            </w:r>
            <w:r w:rsidR="00CE3368"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.</w:t>
            </w: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включительно)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0,6</w:t>
            </w:r>
          </w:p>
        </w:tc>
      </w:tr>
      <w:tr w:rsidR="007A0D93" w:rsidRPr="00CE3368" w:rsidTr="00CE336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Киоск, павильон, аттракцион (площадью от 31 до 40 кв. м</w:t>
            </w:r>
            <w:r w:rsidR="00CE3368"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.</w:t>
            </w: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включительно)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0,55</w:t>
            </w:r>
          </w:p>
        </w:tc>
      </w:tr>
      <w:tr w:rsidR="007A0D93" w:rsidRPr="00CE3368" w:rsidTr="00CE336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Киоск, павильон, аттракцион (площадью от 41 до 50 кв. м</w:t>
            </w:r>
            <w:r w:rsidR="00CE3368"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.</w:t>
            </w: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 включительно)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0,50</w:t>
            </w:r>
          </w:p>
        </w:tc>
      </w:tr>
      <w:tr w:rsidR="007A0D93" w:rsidRPr="00CE3368" w:rsidTr="00CE336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Киоск, павильон, аттракцион (площадью свыше 50 кв. м</w:t>
            </w:r>
            <w:r w:rsidR="00CE3368"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.</w:t>
            </w: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0,4</w:t>
            </w:r>
          </w:p>
        </w:tc>
      </w:tr>
      <w:tr w:rsidR="007A0D93" w:rsidRPr="00CE3368" w:rsidTr="00CE336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Уличное кафе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0,6</w:t>
            </w:r>
          </w:p>
        </w:tc>
      </w:tr>
    </w:tbl>
    <w:p w:rsidR="007A0D93" w:rsidRPr="00CE3368" w:rsidRDefault="007A0D93" w:rsidP="007A0D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7A0D93" w:rsidRPr="00CE3368" w:rsidRDefault="007A0D93" w:rsidP="007A0D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proofErr w:type="spellStart"/>
      <w:r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Cn</w:t>
      </w:r>
      <w:proofErr w:type="spellEnd"/>
      <w:r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 - коэффициент, учитывающий специализацию нестационарного торгового объекта, согласно </w:t>
      </w:r>
      <w:hyperlink w:anchor="sub_208" w:history="1">
        <w:r w:rsidRPr="00CE3368">
          <w:rPr>
            <w:rFonts w:ascii="Times New Roman CYR" w:eastAsiaTheme="minorEastAsia" w:hAnsi="Times New Roman CYR" w:cs="Times New Roman CYR"/>
            <w:color w:val="000000" w:themeColor="text1"/>
            <w:sz w:val="28"/>
            <w:szCs w:val="28"/>
            <w:lang w:eastAsia="ru-RU"/>
          </w:rPr>
          <w:t xml:space="preserve">таблице </w:t>
        </w:r>
        <w:r w:rsidR="00CE3368" w:rsidRPr="00CE3368">
          <w:rPr>
            <w:rFonts w:ascii="Times New Roman CYR" w:eastAsiaTheme="minorEastAsia" w:hAnsi="Times New Roman CYR" w:cs="Times New Roman CYR"/>
            <w:color w:val="000000" w:themeColor="text1"/>
            <w:sz w:val="28"/>
            <w:szCs w:val="28"/>
            <w:lang w:eastAsia="ru-RU"/>
          </w:rPr>
          <w:t>№</w:t>
        </w:r>
        <w:r w:rsidRPr="00CE3368">
          <w:rPr>
            <w:rFonts w:ascii="Times New Roman CYR" w:eastAsiaTheme="minorEastAsia" w:hAnsi="Times New Roman CYR" w:cs="Times New Roman CYR"/>
            <w:color w:val="000000" w:themeColor="text1"/>
            <w:sz w:val="28"/>
            <w:szCs w:val="28"/>
            <w:lang w:eastAsia="ru-RU"/>
          </w:rPr>
          <w:t> 3</w:t>
        </w:r>
      </w:hyperlink>
      <w:r w:rsidRPr="00CE3368">
        <w:rPr>
          <w:rFonts w:ascii="Times New Roman CYR" w:eastAsiaTheme="minorEastAsia" w:hAnsi="Times New Roman CYR" w:cs="Times New Roman CYR"/>
          <w:color w:val="000000" w:themeColor="text1"/>
          <w:sz w:val="28"/>
          <w:szCs w:val="28"/>
          <w:lang w:eastAsia="ru-RU"/>
        </w:rPr>
        <w:t>;</w:t>
      </w:r>
    </w:p>
    <w:p w:rsidR="007A0D93" w:rsidRPr="00CE3368" w:rsidRDefault="007A0D93" w:rsidP="007A0D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7A0D93" w:rsidRPr="00CE3368" w:rsidRDefault="007A0D93" w:rsidP="007A0D93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bookmarkStart w:id="5" w:name="sub_208"/>
      <w:r w:rsidRPr="00CE3368">
        <w:rPr>
          <w:rFonts w:ascii="Times New Roman CYR" w:eastAsiaTheme="minorEastAsia" w:hAnsi="Times New Roman CYR" w:cs="Times New Roman CYR"/>
          <w:b/>
          <w:bCs/>
          <w:color w:val="26282F"/>
          <w:sz w:val="28"/>
          <w:szCs w:val="28"/>
          <w:lang w:eastAsia="ru-RU"/>
        </w:rPr>
        <w:t xml:space="preserve">Таблица </w:t>
      </w:r>
      <w:r w:rsidR="00CE3368" w:rsidRPr="00CE3368">
        <w:rPr>
          <w:rFonts w:ascii="Times New Roman CYR" w:eastAsiaTheme="minorEastAsia" w:hAnsi="Times New Roman CYR" w:cs="Times New Roman CYR"/>
          <w:b/>
          <w:bCs/>
          <w:color w:val="26282F"/>
          <w:sz w:val="28"/>
          <w:szCs w:val="28"/>
          <w:lang w:eastAsia="ru-RU"/>
        </w:rPr>
        <w:t>№</w:t>
      </w:r>
      <w:r w:rsidRPr="00CE3368">
        <w:rPr>
          <w:rFonts w:ascii="Times New Roman CYR" w:eastAsiaTheme="minorEastAsia" w:hAnsi="Times New Roman CYR" w:cs="Times New Roman CYR"/>
          <w:b/>
          <w:bCs/>
          <w:color w:val="26282F"/>
          <w:sz w:val="28"/>
          <w:szCs w:val="28"/>
          <w:lang w:eastAsia="ru-RU"/>
        </w:rPr>
        <w:t> 3</w:t>
      </w:r>
    </w:p>
    <w:bookmarkEnd w:id="5"/>
    <w:p w:rsidR="007A0D93" w:rsidRPr="00CE3368" w:rsidRDefault="007A0D93" w:rsidP="007A0D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983"/>
        <w:gridCol w:w="2268"/>
      </w:tblGrid>
      <w:tr w:rsidR="007A0D93" w:rsidRPr="00CE3368" w:rsidTr="00CE336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93" w:rsidRPr="00CE3368" w:rsidRDefault="00CE3368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№</w:t>
            </w:r>
            <w:r w:rsidR="007A0D93"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Специализация нестационарного торгового объекта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Значение коэффициента </w:t>
            </w:r>
            <w:proofErr w:type="spellStart"/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Cn</w:t>
            </w:r>
            <w:proofErr w:type="spellEnd"/>
          </w:p>
        </w:tc>
      </w:tr>
      <w:tr w:rsidR="007A0D93" w:rsidRPr="00CE3368" w:rsidTr="00CE336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Бытовые услуги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0,3</w:t>
            </w:r>
          </w:p>
        </w:tc>
      </w:tr>
      <w:tr w:rsidR="007A0D93" w:rsidRPr="00CE3368" w:rsidTr="00CE336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Периодическая печать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0,5</w:t>
            </w:r>
          </w:p>
        </w:tc>
      </w:tr>
      <w:tr w:rsidR="007A0D93" w:rsidRPr="00CE3368" w:rsidTr="00CE336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Хлебобулочные и выпечные изделия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0,9</w:t>
            </w:r>
          </w:p>
        </w:tc>
      </w:tr>
      <w:tr w:rsidR="007A0D93" w:rsidRPr="00CE3368" w:rsidTr="00CE336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Бакалейно-кондитерские изделия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0,9</w:t>
            </w:r>
          </w:p>
        </w:tc>
      </w:tr>
      <w:tr w:rsidR="007A0D93" w:rsidRPr="00CE3368" w:rsidTr="00CE336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Услуги общественного питания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0,8</w:t>
            </w:r>
          </w:p>
        </w:tc>
      </w:tr>
      <w:tr w:rsidR="007A0D93" w:rsidRPr="00CE3368" w:rsidTr="00CE336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Продовольственные товары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0,9</w:t>
            </w:r>
          </w:p>
        </w:tc>
      </w:tr>
      <w:tr w:rsidR="007A0D93" w:rsidRPr="00CE3368" w:rsidTr="00CE336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Непродовольственные товары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0,8</w:t>
            </w:r>
          </w:p>
        </w:tc>
      </w:tr>
      <w:tr w:rsidR="007A0D93" w:rsidRPr="00CE3368" w:rsidTr="00CE336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Плодоовощная продукция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0,7</w:t>
            </w:r>
          </w:p>
        </w:tc>
      </w:tr>
      <w:tr w:rsidR="007A0D93" w:rsidRPr="00CE3368" w:rsidTr="00CE336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Аттракцион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0,6</w:t>
            </w:r>
          </w:p>
        </w:tc>
      </w:tr>
    </w:tbl>
    <w:p w:rsidR="007A0D93" w:rsidRPr="00CE3368" w:rsidRDefault="007A0D93" w:rsidP="007A0D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7A0D93" w:rsidRPr="00CE3368" w:rsidRDefault="007A0D93" w:rsidP="007A0D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S - площадь размещения нестацио</w:t>
      </w:r>
      <w:r w:rsidR="00CE3368"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нарного торгового объекта в </w:t>
      </w:r>
      <w:proofErr w:type="spellStart"/>
      <w:r w:rsidR="00CE3368"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кв.</w:t>
      </w:r>
      <w:r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м</w:t>
      </w:r>
      <w:proofErr w:type="spellEnd"/>
      <w:r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.</w:t>
      </w:r>
    </w:p>
    <w:p w:rsidR="007A0D93" w:rsidRPr="00CE3368" w:rsidRDefault="007A0D93" w:rsidP="007A0D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proofErr w:type="spellStart"/>
      <w:r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Tk</w:t>
      </w:r>
      <w:proofErr w:type="spellEnd"/>
      <w:r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 - территориальный коэффициент, </w:t>
      </w:r>
      <w:r w:rsidRPr="00CE3368">
        <w:rPr>
          <w:rFonts w:ascii="Times New Roman CYR" w:eastAsiaTheme="minorEastAsia" w:hAnsi="Times New Roman CYR" w:cs="Times New Roman CYR"/>
          <w:color w:val="000000" w:themeColor="text1"/>
          <w:sz w:val="28"/>
          <w:szCs w:val="28"/>
          <w:lang w:eastAsia="ru-RU"/>
        </w:rPr>
        <w:t xml:space="preserve">согласно </w:t>
      </w:r>
      <w:hyperlink w:anchor="sub_335" w:history="1">
        <w:r w:rsidRPr="00CE3368">
          <w:rPr>
            <w:rFonts w:ascii="Times New Roman CYR" w:eastAsiaTheme="minorEastAsia" w:hAnsi="Times New Roman CYR" w:cs="Times New Roman CYR"/>
            <w:color w:val="000000" w:themeColor="text1"/>
            <w:sz w:val="28"/>
            <w:szCs w:val="28"/>
            <w:lang w:eastAsia="ru-RU"/>
          </w:rPr>
          <w:t xml:space="preserve">таблице </w:t>
        </w:r>
        <w:r w:rsidR="00CE3368" w:rsidRPr="00CE3368">
          <w:rPr>
            <w:rFonts w:ascii="Times New Roman CYR" w:eastAsiaTheme="minorEastAsia" w:hAnsi="Times New Roman CYR" w:cs="Times New Roman CYR"/>
            <w:color w:val="000000" w:themeColor="text1"/>
            <w:sz w:val="28"/>
            <w:szCs w:val="28"/>
            <w:lang w:eastAsia="ru-RU"/>
          </w:rPr>
          <w:t>№</w:t>
        </w:r>
        <w:r w:rsidRPr="00CE3368">
          <w:rPr>
            <w:rFonts w:ascii="Times New Roman CYR" w:eastAsiaTheme="minorEastAsia" w:hAnsi="Times New Roman CYR" w:cs="Times New Roman CYR"/>
            <w:color w:val="000000" w:themeColor="text1"/>
            <w:sz w:val="28"/>
            <w:szCs w:val="28"/>
            <w:lang w:eastAsia="ru-RU"/>
          </w:rPr>
          <w:t> 4</w:t>
        </w:r>
      </w:hyperlink>
      <w:r w:rsidRPr="00CE3368">
        <w:rPr>
          <w:rFonts w:ascii="Times New Roman CYR" w:eastAsiaTheme="minorEastAsia" w:hAnsi="Times New Roman CYR" w:cs="Times New Roman CYR"/>
          <w:color w:val="000000" w:themeColor="text1"/>
          <w:sz w:val="28"/>
          <w:szCs w:val="28"/>
          <w:lang w:eastAsia="ru-RU"/>
        </w:rPr>
        <w:t>.</w:t>
      </w:r>
    </w:p>
    <w:p w:rsidR="007A0D93" w:rsidRPr="00CE3368" w:rsidRDefault="007A0D93" w:rsidP="007A0D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7A0D93" w:rsidRPr="00CE3368" w:rsidRDefault="007A0D93" w:rsidP="007A0D93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bookmarkStart w:id="6" w:name="sub_335"/>
      <w:r w:rsidRPr="00CE3368">
        <w:rPr>
          <w:rFonts w:ascii="Times New Roman CYR" w:eastAsiaTheme="minorEastAsia" w:hAnsi="Times New Roman CYR" w:cs="Times New Roman CYR"/>
          <w:b/>
          <w:bCs/>
          <w:color w:val="26282F"/>
          <w:sz w:val="28"/>
          <w:szCs w:val="28"/>
          <w:lang w:eastAsia="ru-RU"/>
        </w:rPr>
        <w:t xml:space="preserve">Таблица </w:t>
      </w:r>
      <w:r w:rsidR="00CE3368" w:rsidRPr="00CE3368">
        <w:rPr>
          <w:rFonts w:ascii="Times New Roman CYR" w:eastAsiaTheme="minorEastAsia" w:hAnsi="Times New Roman CYR" w:cs="Times New Roman CYR"/>
          <w:b/>
          <w:bCs/>
          <w:color w:val="26282F"/>
          <w:sz w:val="28"/>
          <w:szCs w:val="28"/>
          <w:lang w:eastAsia="ru-RU"/>
        </w:rPr>
        <w:t>№</w:t>
      </w:r>
      <w:r w:rsidRPr="00CE3368">
        <w:rPr>
          <w:rFonts w:ascii="Times New Roman CYR" w:eastAsiaTheme="minorEastAsia" w:hAnsi="Times New Roman CYR" w:cs="Times New Roman CYR"/>
          <w:b/>
          <w:bCs/>
          <w:color w:val="26282F"/>
          <w:sz w:val="28"/>
          <w:szCs w:val="28"/>
          <w:lang w:eastAsia="ru-RU"/>
        </w:rPr>
        <w:t> 4</w:t>
      </w:r>
    </w:p>
    <w:bookmarkEnd w:id="6"/>
    <w:p w:rsidR="007A0D93" w:rsidRPr="00CE3368" w:rsidRDefault="007A0D93" w:rsidP="007A0D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679"/>
        <w:gridCol w:w="4572"/>
      </w:tblGrid>
      <w:tr w:rsidR="007A0D93" w:rsidRPr="00CE3368" w:rsidTr="00CE336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93" w:rsidRPr="00CE3368" w:rsidRDefault="00CE3368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№</w:t>
            </w:r>
            <w:r w:rsidR="007A0D93"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Наименование населенного пункта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Значение территориального коэффициента</w:t>
            </w:r>
          </w:p>
        </w:tc>
      </w:tr>
      <w:tr w:rsidR="007A0D93" w:rsidRPr="00CE3368" w:rsidTr="00CE336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г. Майкоп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1,0</w:t>
            </w:r>
          </w:p>
        </w:tc>
      </w:tr>
      <w:tr w:rsidR="007A0D93" w:rsidRPr="00CE3368" w:rsidTr="00CE336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х. </w:t>
            </w:r>
            <w:proofErr w:type="spellStart"/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Косинов</w:t>
            </w:r>
            <w:proofErr w:type="spellEnd"/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0,15</w:t>
            </w:r>
          </w:p>
        </w:tc>
      </w:tr>
      <w:tr w:rsidR="007A0D93" w:rsidRPr="00CE3368" w:rsidTr="00CE336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 xml:space="preserve">х. </w:t>
            </w:r>
            <w:proofErr w:type="spellStart"/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Гавердовский</w:t>
            </w:r>
            <w:proofErr w:type="spellEnd"/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0,3</w:t>
            </w:r>
          </w:p>
        </w:tc>
      </w:tr>
      <w:tr w:rsidR="007A0D93" w:rsidRPr="00CE3368" w:rsidTr="00CE336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х. Веселый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0,2</w:t>
            </w:r>
          </w:p>
        </w:tc>
      </w:tr>
      <w:tr w:rsidR="007A0D93" w:rsidRPr="00CE3368" w:rsidTr="00CE336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п. Западный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0,5</w:t>
            </w:r>
          </w:p>
        </w:tc>
      </w:tr>
      <w:tr w:rsidR="007A0D93" w:rsidRPr="00CE3368" w:rsidTr="00CE336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п. Подгорный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0,2</w:t>
            </w:r>
          </w:p>
        </w:tc>
      </w:tr>
      <w:tr w:rsidR="007A0D93" w:rsidRPr="00CE3368" w:rsidTr="00CE336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п. Родниковый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0,2</w:t>
            </w:r>
          </w:p>
        </w:tc>
      </w:tr>
      <w:tr w:rsidR="007A0D93" w:rsidRPr="00CE3368" w:rsidTr="00CE336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п. Северный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0,2</w:t>
            </w:r>
          </w:p>
        </w:tc>
      </w:tr>
      <w:tr w:rsidR="007A0D93" w:rsidRPr="00CE3368" w:rsidTr="00CE336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ст. Ханская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D93" w:rsidRPr="00CE3368" w:rsidRDefault="007A0D93" w:rsidP="007A0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</w:pPr>
            <w:r w:rsidRPr="00CE3368">
              <w:rPr>
                <w:rFonts w:ascii="Times New Roman CYR" w:eastAsiaTheme="minorEastAsia" w:hAnsi="Times New Roman CYR" w:cs="Times New Roman CYR"/>
                <w:sz w:val="28"/>
                <w:szCs w:val="28"/>
                <w:lang w:eastAsia="ru-RU"/>
              </w:rPr>
              <w:t>0,4</w:t>
            </w:r>
          </w:p>
        </w:tc>
      </w:tr>
    </w:tbl>
    <w:p w:rsidR="007A0D93" w:rsidRPr="00CE3368" w:rsidRDefault="007A0D93" w:rsidP="007A0D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7A0D93" w:rsidRPr="00CE3368" w:rsidRDefault="007A0D93" w:rsidP="007A0D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 w:val="28"/>
          <w:szCs w:val="28"/>
          <w:lang w:eastAsia="ru-RU"/>
        </w:rPr>
      </w:pPr>
      <w:r w:rsidRPr="00CE3368">
        <w:rPr>
          <w:rFonts w:ascii="Times New Roman CYR" w:eastAsiaTheme="minorEastAsia" w:hAnsi="Times New Roman CYR" w:cs="Times New Roman CYR"/>
          <w:color w:val="000000" w:themeColor="text1"/>
          <w:sz w:val="28"/>
          <w:szCs w:val="28"/>
          <w:lang w:eastAsia="ru-RU"/>
        </w:rPr>
        <w:t xml:space="preserve">Для нестационарных торговых объектов, принадлежащих на праве собственности муниципальному образованию «Город Майкоп», стартовый размер финансового предложения (начальной цены конкурса (аукциона)) за право размещения нестационарного торгового объекта на территории муниципального образования </w:t>
      </w:r>
      <w:r w:rsidR="00CE3368" w:rsidRPr="00CE3368">
        <w:rPr>
          <w:rFonts w:ascii="Times New Roman CYR" w:eastAsiaTheme="minorEastAsia" w:hAnsi="Times New Roman CYR" w:cs="Times New Roman CYR"/>
          <w:color w:val="000000" w:themeColor="text1"/>
          <w:sz w:val="28"/>
          <w:szCs w:val="28"/>
          <w:lang w:eastAsia="ru-RU"/>
        </w:rPr>
        <w:t>«</w:t>
      </w:r>
      <w:r w:rsidRPr="00CE3368">
        <w:rPr>
          <w:rFonts w:ascii="Times New Roman CYR" w:eastAsiaTheme="minorEastAsia" w:hAnsi="Times New Roman CYR" w:cs="Times New Roman CYR"/>
          <w:color w:val="000000" w:themeColor="text1"/>
          <w:sz w:val="28"/>
          <w:szCs w:val="28"/>
          <w:lang w:eastAsia="ru-RU"/>
        </w:rPr>
        <w:t>Город Майкоп</w:t>
      </w:r>
      <w:r w:rsidR="00CE3368" w:rsidRPr="00CE3368">
        <w:rPr>
          <w:rFonts w:ascii="Times New Roman CYR" w:eastAsiaTheme="minorEastAsia" w:hAnsi="Times New Roman CYR" w:cs="Times New Roman CYR"/>
          <w:color w:val="000000" w:themeColor="text1"/>
          <w:sz w:val="28"/>
          <w:szCs w:val="28"/>
          <w:lang w:eastAsia="ru-RU"/>
        </w:rPr>
        <w:t>»</w:t>
      </w:r>
      <w:r w:rsidRPr="00CE3368">
        <w:rPr>
          <w:rFonts w:ascii="Times New Roman CYR" w:eastAsiaTheme="minorEastAsia" w:hAnsi="Times New Roman CYR" w:cs="Times New Roman CYR"/>
          <w:color w:val="000000" w:themeColor="text1"/>
          <w:sz w:val="28"/>
          <w:szCs w:val="28"/>
          <w:lang w:eastAsia="ru-RU"/>
        </w:rPr>
        <w:t xml:space="preserve"> определяется по следующей формуле:</w:t>
      </w:r>
    </w:p>
    <w:p w:rsidR="00CE3368" w:rsidRPr="00CE3368" w:rsidRDefault="00CE3368" w:rsidP="007A0D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 w:val="28"/>
          <w:szCs w:val="28"/>
          <w:lang w:eastAsia="ru-RU"/>
        </w:rPr>
      </w:pPr>
    </w:p>
    <w:p w:rsidR="007A0D93" w:rsidRPr="00CE3368" w:rsidRDefault="007A0D93" w:rsidP="007A0D93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 CYR" w:eastAsiaTheme="minorEastAsia" w:hAnsi="Times New Roman CYR" w:cs="Times New Roman CYR"/>
          <w:color w:val="000000" w:themeColor="text1"/>
          <w:sz w:val="28"/>
          <w:szCs w:val="28"/>
          <w:lang w:eastAsia="ru-RU"/>
        </w:rPr>
      </w:pPr>
      <w:proofErr w:type="spellStart"/>
      <w:r w:rsidRPr="00CE3368">
        <w:rPr>
          <w:rFonts w:ascii="Times New Roman CYR" w:eastAsiaTheme="minorEastAsia" w:hAnsi="Times New Roman CYR" w:cs="Times New Roman CYR"/>
          <w:color w:val="000000" w:themeColor="text1"/>
          <w:sz w:val="28"/>
          <w:szCs w:val="28"/>
          <w:lang w:eastAsia="ru-RU"/>
        </w:rPr>
        <w:t>Sp</w:t>
      </w:r>
      <w:proofErr w:type="spellEnd"/>
      <w:r w:rsidRPr="00CE3368">
        <w:rPr>
          <w:rFonts w:ascii="Times New Roman CYR" w:eastAsiaTheme="minorEastAsia" w:hAnsi="Times New Roman CYR" w:cs="Times New Roman CYR"/>
          <w:color w:val="000000" w:themeColor="text1"/>
          <w:sz w:val="28"/>
          <w:szCs w:val="28"/>
          <w:lang w:eastAsia="ru-RU"/>
        </w:rPr>
        <w:t xml:space="preserve"> = C х T х </w:t>
      </w:r>
      <w:proofErr w:type="spellStart"/>
      <w:r w:rsidRPr="00CE3368">
        <w:rPr>
          <w:rFonts w:ascii="Times New Roman CYR" w:eastAsiaTheme="minorEastAsia" w:hAnsi="Times New Roman CYR" w:cs="Times New Roman CYR"/>
          <w:color w:val="000000" w:themeColor="text1"/>
          <w:sz w:val="28"/>
          <w:szCs w:val="28"/>
          <w:lang w:eastAsia="ru-RU"/>
        </w:rPr>
        <w:t>Cn</w:t>
      </w:r>
      <w:proofErr w:type="spellEnd"/>
      <w:r w:rsidRPr="00CE3368">
        <w:rPr>
          <w:rFonts w:ascii="Times New Roman CYR" w:eastAsiaTheme="minorEastAsia" w:hAnsi="Times New Roman CYR" w:cs="Times New Roman CYR"/>
          <w:color w:val="000000" w:themeColor="text1"/>
          <w:sz w:val="28"/>
          <w:szCs w:val="28"/>
          <w:lang w:eastAsia="ru-RU"/>
        </w:rPr>
        <w:t xml:space="preserve"> х S х 12 х </w:t>
      </w:r>
      <w:proofErr w:type="spellStart"/>
      <w:r w:rsidRPr="00CE3368">
        <w:rPr>
          <w:rFonts w:ascii="Times New Roman CYR" w:eastAsiaTheme="minorEastAsia" w:hAnsi="Times New Roman CYR" w:cs="Times New Roman CYR"/>
          <w:color w:val="000000" w:themeColor="text1"/>
          <w:sz w:val="28"/>
          <w:szCs w:val="28"/>
          <w:lang w:eastAsia="ru-RU"/>
        </w:rPr>
        <w:t>Tk</w:t>
      </w:r>
      <w:proofErr w:type="spellEnd"/>
      <w:r w:rsidRPr="00CE3368">
        <w:rPr>
          <w:rFonts w:ascii="Times New Roman CYR" w:eastAsiaTheme="minorEastAsia" w:hAnsi="Times New Roman CYR" w:cs="Times New Roman CYR"/>
          <w:color w:val="000000" w:themeColor="text1"/>
          <w:sz w:val="28"/>
          <w:szCs w:val="28"/>
          <w:lang w:eastAsia="ru-RU"/>
        </w:rPr>
        <w:t xml:space="preserve"> х 4</w:t>
      </w:r>
    </w:p>
    <w:p w:rsidR="007A0D93" w:rsidRPr="00CE3368" w:rsidRDefault="007A0D93" w:rsidP="007A0D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7A0D93" w:rsidRPr="00CE3368" w:rsidRDefault="007A0D93" w:rsidP="007A0D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bookmarkStart w:id="7" w:name="sub_331"/>
      <w:r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3. Для НТО, функционирующих без проведения Конкурса на территории муниципального унитарного предприятия </w:t>
      </w:r>
      <w:r w:rsidR="00CE3368"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«</w:t>
      </w:r>
      <w:r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Городской парк культуры и отдыха</w:t>
      </w:r>
      <w:r w:rsidR="00CE3368"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»</w:t>
      </w:r>
      <w:r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:</w:t>
      </w:r>
    </w:p>
    <w:bookmarkEnd w:id="7"/>
    <w:p w:rsidR="007A0D93" w:rsidRPr="00CE3368" w:rsidRDefault="007A0D93" w:rsidP="007A0D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Стартовый размер финансового предложения за право размещения нестационарного торгового объекта на территории муниципального образования </w:t>
      </w:r>
      <w:r w:rsidR="00CE3368"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«</w:t>
      </w:r>
      <w:r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Город Майкоп</w:t>
      </w:r>
      <w:r w:rsidR="00CE3368"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»</w:t>
      </w:r>
      <w:r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 определяется по следующей формуле:</w:t>
      </w:r>
    </w:p>
    <w:p w:rsidR="007A0D93" w:rsidRPr="00CE3368" w:rsidRDefault="007A0D93" w:rsidP="007A0D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7A0D93" w:rsidRPr="00CE3368" w:rsidRDefault="007A0D93" w:rsidP="007A0D93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C = </w:t>
      </w:r>
      <w:proofErr w:type="spellStart"/>
      <w:r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Ccp</w:t>
      </w:r>
      <w:proofErr w:type="spellEnd"/>
      <w:r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 х </w:t>
      </w:r>
      <w:proofErr w:type="spellStart"/>
      <w:r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Smp</w:t>
      </w:r>
      <w:proofErr w:type="spellEnd"/>
      <w:r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 / 12 х T</w:t>
      </w:r>
    </w:p>
    <w:p w:rsidR="007A0D93" w:rsidRPr="00CE3368" w:rsidRDefault="007A0D93" w:rsidP="007A0D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7A0D93" w:rsidRPr="00CE3368" w:rsidRDefault="007A0D93" w:rsidP="007A0D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C - стартовый размер финансового предложения (начальной цены аукциона) за право размещения нестационарного торгового объекта;</w:t>
      </w:r>
    </w:p>
    <w:p w:rsidR="007A0D93" w:rsidRPr="00CE3368" w:rsidRDefault="007A0D93" w:rsidP="007A0D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proofErr w:type="spellStart"/>
      <w:r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Ccp</w:t>
      </w:r>
      <w:proofErr w:type="spellEnd"/>
      <w:r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 - средний удельный показатель кадастровой стоимости земли - 2434,5;</w:t>
      </w:r>
    </w:p>
    <w:p w:rsidR="007A0D93" w:rsidRPr="00CE3368" w:rsidRDefault="007A0D93" w:rsidP="007A0D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proofErr w:type="spellStart"/>
      <w:r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Smp</w:t>
      </w:r>
      <w:proofErr w:type="spellEnd"/>
      <w:r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 - площадь размещения нестацио</w:t>
      </w:r>
      <w:r w:rsidR="00CE3368"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нарного торгового объекта в </w:t>
      </w:r>
      <w:proofErr w:type="spellStart"/>
      <w:r w:rsidR="00CE3368"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кв.</w:t>
      </w:r>
      <w:r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м</w:t>
      </w:r>
      <w:proofErr w:type="spellEnd"/>
      <w:r w:rsidR="00CE3368"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.</w:t>
      </w:r>
      <w:r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;</w:t>
      </w:r>
    </w:p>
    <w:p w:rsidR="007A0D93" w:rsidRPr="00CE3368" w:rsidRDefault="007A0D93" w:rsidP="007A0D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T - срок размещения нестационарного торгового объекта в месяцах.</w:t>
      </w:r>
    </w:p>
    <w:p w:rsidR="008379B5" w:rsidRDefault="008379B5" w:rsidP="007A0D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7A0D93" w:rsidRPr="00CE3368" w:rsidRDefault="007A0D93" w:rsidP="007A0D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Для нестационарных торговых объектов, функционирующих в рамках проведения общегородских культурно-массовых, спортивно-зрелищных (без проведения Конкурса), размещаемых на срок менее 1 месяца, 1 день считается как 0,2.</w:t>
      </w:r>
    </w:p>
    <w:p w:rsidR="007A0D93" w:rsidRDefault="007A0D93" w:rsidP="007A0D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CE3368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Для нестационарных торговых объектов, функционирующих в рамках проведения праздничных мероприятий (без проведения Конкурса), размещаемых на срок менее 1 месяца в течение одного года, 1 день считается как 4,0.</w:t>
      </w:r>
    </w:p>
    <w:p w:rsidR="00CE3368" w:rsidRPr="00CE3368" w:rsidRDefault="00CE3368" w:rsidP="00FC46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E72BFA" w:rsidRPr="003F027B" w:rsidRDefault="00E72BFA" w:rsidP="00FC4617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</w:p>
    <w:sectPr w:rsidR="00E72BFA" w:rsidRPr="003F027B" w:rsidSect="00FC4617">
      <w:headerReference w:type="default" r:id="rId6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00AE" w:rsidRDefault="00A100AE" w:rsidP="00FC4617">
      <w:pPr>
        <w:spacing w:after="0" w:line="240" w:lineRule="auto"/>
      </w:pPr>
      <w:r>
        <w:separator/>
      </w:r>
    </w:p>
  </w:endnote>
  <w:endnote w:type="continuationSeparator" w:id="0">
    <w:p w:rsidR="00A100AE" w:rsidRDefault="00A100AE" w:rsidP="00FC46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00AE" w:rsidRDefault="00A100AE" w:rsidP="00FC4617">
      <w:pPr>
        <w:spacing w:after="0" w:line="240" w:lineRule="auto"/>
      </w:pPr>
      <w:r>
        <w:separator/>
      </w:r>
    </w:p>
  </w:footnote>
  <w:footnote w:type="continuationSeparator" w:id="0">
    <w:p w:rsidR="00A100AE" w:rsidRDefault="00A100AE" w:rsidP="00FC46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47112552"/>
      <w:docPartObj>
        <w:docPartGallery w:val="Page Numbers (Top of Page)"/>
        <w:docPartUnique/>
      </w:docPartObj>
    </w:sdtPr>
    <w:sdtEndPr/>
    <w:sdtContent>
      <w:p w:rsidR="00FC4617" w:rsidRDefault="00FC461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3CEA">
          <w:rPr>
            <w:noProof/>
          </w:rPr>
          <w:t>4</w:t>
        </w:r>
        <w:r>
          <w:fldChar w:fldCharType="end"/>
        </w:r>
      </w:p>
    </w:sdtContent>
  </w:sdt>
  <w:p w:rsidR="00FC4617" w:rsidRDefault="00FC461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CD6"/>
    <w:rsid w:val="00015FBE"/>
    <w:rsid w:val="00021A2E"/>
    <w:rsid w:val="00025F73"/>
    <w:rsid w:val="00093280"/>
    <w:rsid w:val="00176CA4"/>
    <w:rsid w:val="001D17A7"/>
    <w:rsid w:val="00207469"/>
    <w:rsid w:val="00212049"/>
    <w:rsid w:val="0021209A"/>
    <w:rsid w:val="00260F47"/>
    <w:rsid w:val="002644DD"/>
    <w:rsid w:val="00297E3E"/>
    <w:rsid w:val="002D3AC8"/>
    <w:rsid w:val="0031536E"/>
    <w:rsid w:val="0033309F"/>
    <w:rsid w:val="00362F82"/>
    <w:rsid w:val="003B1D5F"/>
    <w:rsid w:val="003C4E51"/>
    <w:rsid w:val="0043099C"/>
    <w:rsid w:val="0045019B"/>
    <w:rsid w:val="00486729"/>
    <w:rsid w:val="004D52BD"/>
    <w:rsid w:val="005344FB"/>
    <w:rsid w:val="00542B0D"/>
    <w:rsid w:val="0058434E"/>
    <w:rsid w:val="005A6CF9"/>
    <w:rsid w:val="005B3CEA"/>
    <w:rsid w:val="005D0F5C"/>
    <w:rsid w:val="005D7B66"/>
    <w:rsid w:val="00604DBF"/>
    <w:rsid w:val="00615B4B"/>
    <w:rsid w:val="006A0C28"/>
    <w:rsid w:val="006D6FD3"/>
    <w:rsid w:val="00776D1E"/>
    <w:rsid w:val="00783164"/>
    <w:rsid w:val="007A0D93"/>
    <w:rsid w:val="007D60D9"/>
    <w:rsid w:val="008379B5"/>
    <w:rsid w:val="00875A41"/>
    <w:rsid w:val="00893D45"/>
    <w:rsid w:val="008F0BCE"/>
    <w:rsid w:val="00933D98"/>
    <w:rsid w:val="00A048F9"/>
    <w:rsid w:val="00A100AE"/>
    <w:rsid w:val="00AF5364"/>
    <w:rsid w:val="00B3678E"/>
    <w:rsid w:val="00B77663"/>
    <w:rsid w:val="00BE63A4"/>
    <w:rsid w:val="00C97A9E"/>
    <w:rsid w:val="00CE3368"/>
    <w:rsid w:val="00D82CD4"/>
    <w:rsid w:val="00E72BFA"/>
    <w:rsid w:val="00E84108"/>
    <w:rsid w:val="00EA7B8D"/>
    <w:rsid w:val="00EF097B"/>
    <w:rsid w:val="00F26CD6"/>
    <w:rsid w:val="00F751E1"/>
    <w:rsid w:val="00FC4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1073D0-B7F6-42C2-ADB5-87947ABB3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CD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6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F26C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501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5019B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C46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C4617"/>
  </w:style>
  <w:style w:type="paragraph" w:styleId="a8">
    <w:name w:val="footer"/>
    <w:basedOn w:val="a"/>
    <w:link w:val="a9"/>
    <w:uiPriority w:val="99"/>
    <w:unhideWhenUsed/>
    <w:rsid w:val="00FC46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C46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17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902</Words>
  <Characters>5147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Абасова Зара Сальбиевна</dc:creator>
  <cp:keywords/>
  <dc:description/>
  <cp:lastModifiedBy>Емиж Бэла Хазретовна</cp:lastModifiedBy>
  <cp:revision>18</cp:revision>
  <cp:lastPrinted>2022-11-01T09:05:00Z</cp:lastPrinted>
  <dcterms:created xsi:type="dcterms:W3CDTF">2023-12-14T10:40:00Z</dcterms:created>
  <dcterms:modified xsi:type="dcterms:W3CDTF">2025-04-25T07:43:00Z</dcterms:modified>
</cp:coreProperties>
</file>