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D36E6" w:rsidRDefault="00507CA1" w:rsidP="003D36E6">
      <w:pPr>
        <w:jc w:val="center"/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2029CA6" wp14:editId="794061F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D36E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3D36E6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8496D" w:rsidRPr="0068496D" w:rsidRDefault="0068496D" w:rsidP="0068496D">
      <w:pPr>
        <w:jc w:val="center"/>
        <w:rPr>
          <w:i/>
          <w:u w:val="single"/>
        </w:rPr>
      </w:pPr>
      <w:r w:rsidRPr="0068496D">
        <w:t xml:space="preserve">от </w:t>
      </w:r>
      <w:r>
        <w:rPr>
          <w:i/>
          <w:u w:val="single"/>
        </w:rPr>
        <w:t>07.09.2017 № 1747-р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D76661" w:rsidRPr="007B252E" w:rsidRDefault="00D76661" w:rsidP="00D76661">
      <w:pPr>
        <w:jc w:val="center"/>
        <w:rPr>
          <w:bCs/>
          <w:color w:val="000000" w:themeColor="text1"/>
          <w:szCs w:val="28"/>
        </w:rPr>
      </w:pPr>
      <w:r w:rsidRPr="007B252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6020DD">
        <w:rPr>
          <w:b/>
          <w:color w:val="000000" w:themeColor="text1"/>
          <w:szCs w:val="28"/>
        </w:rPr>
        <w:t>Калинина, 21</w:t>
      </w:r>
      <w:r>
        <w:rPr>
          <w:b/>
          <w:color w:val="000000" w:themeColor="text1"/>
          <w:szCs w:val="28"/>
        </w:rPr>
        <w:t>А</w:t>
      </w:r>
      <w:r w:rsidR="00190870">
        <w:rPr>
          <w:b/>
          <w:color w:val="000000" w:themeColor="text1"/>
          <w:szCs w:val="28"/>
        </w:rPr>
        <w:t xml:space="preserve"> </w:t>
      </w:r>
      <w:r w:rsidRPr="007B252E">
        <w:rPr>
          <w:b/>
          <w:color w:val="000000" w:themeColor="text1"/>
          <w:szCs w:val="28"/>
        </w:rPr>
        <w:t>ст. Ханской</w:t>
      </w:r>
    </w:p>
    <w:p w:rsidR="00D76661" w:rsidRPr="007B252E" w:rsidRDefault="00D76661" w:rsidP="00D76661">
      <w:pPr>
        <w:ind w:firstLine="720"/>
        <w:jc w:val="both"/>
        <w:rPr>
          <w:bCs/>
          <w:color w:val="000000" w:themeColor="text1"/>
          <w:szCs w:val="28"/>
        </w:rPr>
      </w:pPr>
    </w:p>
    <w:p w:rsidR="00D76661" w:rsidRDefault="00D76661" w:rsidP="00D76661">
      <w:pPr>
        <w:ind w:firstLine="720"/>
        <w:jc w:val="both"/>
        <w:rPr>
          <w:color w:val="000000" w:themeColor="text1"/>
          <w:szCs w:val="28"/>
        </w:rPr>
      </w:pPr>
    </w:p>
    <w:p w:rsidR="003D36E6" w:rsidRPr="007B252E" w:rsidRDefault="003D36E6" w:rsidP="00D76661">
      <w:pPr>
        <w:ind w:firstLine="720"/>
        <w:jc w:val="both"/>
        <w:rPr>
          <w:color w:val="000000" w:themeColor="text1"/>
          <w:szCs w:val="28"/>
        </w:rPr>
      </w:pPr>
    </w:p>
    <w:p w:rsidR="00D76661" w:rsidRPr="007B252E" w:rsidRDefault="00D76661" w:rsidP="00D76661">
      <w:pPr>
        <w:ind w:firstLine="720"/>
        <w:jc w:val="both"/>
        <w:rPr>
          <w:color w:val="000000" w:themeColor="text1"/>
          <w:szCs w:val="28"/>
        </w:rPr>
      </w:pPr>
      <w:r w:rsidRPr="00851AA3">
        <w:rPr>
          <w:color w:val="000000" w:themeColor="text1"/>
          <w:szCs w:val="28"/>
        </w:rPr>
        <w:t xml:space="preserve">Гражданка Каминская Светлана Леонидовна обратилась </w:t>
      </w:r>
      <w:r w:rsidRPr="007B252E">
        <w:rPr>
          <w:color w:val="000000" w:themeColor="text1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851AA3">
        <w:rPr>
          <w:color w:val="000000" w:themeColor="text1"/>
          <w:szCs w:val="28"/>
        </w:rPr>
        <w:t>- для строительства индивидуального жилого дома по ул. Калинина, 21</w:t>
      </w:r>
      <w:r w:rsidRPr="00841049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                      ст. Ханской на расстоянии 1</w:t>
      </w:r>
      <w:r w:rsidRPr="00851AA3">
        <w:rPr>
          <w:color w:val="000000" w:themeColor="text1"/>
          <w:szCs w:val="28"/>
        </w:rPr>
        <w:t xml:space="preserve"> м от границы земельного участка по ул. Калинина, 21 ст. Ханской и </w:t>
      </w:r>
      <w:r>
        <w:rPr>
          <w:color w:val="000000" w:themeColor="text1"/>
          <w:szCs w:val="28"/>
        </w:rPr>
        <w:t xml:space="preserve">на расстоянии </w:t>
      </w:r>
      <w:r w:rsidRPr="00851AA3">
        <w:rPr>
          <w:color w:val="000000" w:themeColor="text1"/>
          <w:szCs w:val="28"/>
        </w:rPr>
        <w:t>3</w:t>
      </w:r>
      <w:r w:rsidR="00190870">
        <w:rPr>
          <w:color w:val="000000" w:themeColor="text1"/>
          <w:szCs w:val="28"/>
        </w:rPr>
        <w:t xml:space="preserve"> </w:t>
      </w:r>
      <w:r w:rsidRPr="00851AA3">
        <w:rPr>
          <w:color w:val="000000" w:themeColor="text1"/>
          <w:szCs w:val="28"/>
        </w:rPr>
        <w:t>м от красной линии ул. Красноармейской ст. Ханской.</w:t>
      </w:r>
    </w:p>
    <w:p w:rsidR="00D76661" w:rsidRDefault="00D76661" w:rsidP="003D36E6">
      <w:pPr>
        <w:ind w:firstLine="709"/>
        <w:jc w:val="both"/>
        <w:rPr>
          <w:color w:val="000000"/>
          <w:szCs w:val="28"/>
        </w:rPr>
      </w:pPr>
      <w:r w:rsidRPr="007B252E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                                                           ул. </w:t>
      </w:r>
      <w:r w:rsidRPr="00851AA3">
        <w:rPr>
          <w:color w:val="000000" w:themeColor="text1"/>
          <w:szCs w:val="28"/>
        </w:rPr>
        <w:t>Калинина, 21</w:t>
      </w:r>
      <w:r w:rsidRPr="00841049">
        <w:rPr>
          <w:color w:val="000000" w:themeColor="text1"/>
          <w:szCs w:val="28"/>
        </w:rPr>
        <w:t>А</w:t>
      </w:r>
      <w:r w:rsidRPr="007B252E">
        <w:rPr>
          <w:color w:val="000000" w:themeColor="text1"/>
          <w:szCs w:val="28"/>
        </w:rPr>
        <w:t xml:space="preserve"> ст. Ханской» </w:t>
      </w:r>
      <w:r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29.08.2017 </w:t>
      </w:r>
      <w:r w:rsidR="00190870">
        <w:rPr>
          <w:bCs/>
          <w:color w:val="000000"/>
          <w:szCs w:val="28"/>
        </w:rPr>
        <w:t xml:space="preserve">                  </w:t>
      </w:r>
      <w:r>
        <w:rPr>
          <w:bCs/>
          <w:color w:val="000000"/>
          <w:szCs w:val="28"/>
        </w:rPr>
        <w:t>№№ 479</w:t>
      </w:r>
      <w:r w:rsidR="003D36E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-</w:t>
      </w:r>
      <w:r w:rsidR="003D36E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480).</w:t>
      </w:r>
    </w:p>
    <w:p w:rsidR="00D76661" w:rsidRDefault="00D76661" w:rsidP="00D76661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D76661" w:rsidRPr="007B252E" w:rsidRDefault="003D36E6" w:rsidP="00D76661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F56B6" wp14:editId="3F7E4D06">
            <wp:simplePos x="0" y="0"/>
            <wp:positionH relativeFrom="margin">
              <wp:posOffset>4402455</wp:posOffset>
            </wp:positionH>
            <wp:positionV relativeFrom="page">
              <wp:posOffset>9848215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661" w:rsidRPr="007B252E">
        <w:rPr>
          <w:color w:val="000000" w:themeColor="text1"/>
          <w:szCs w:val="28"/>
        </w:rPr>
        <w:t xml:space="preserve">1. Предоставить </w:t>
      </w:r>
      <w:r w:rsidR="00D76661" w:rsidRPr="00851AA3">
        <w:rPr>
          <w:color w:val="000000" w:themeColor="text1"/>
          <w:szCs w:val="28"/>
        </w:rPr>
        <w:t>Каминской С.Л.</w:t>
      </w:r>
      <w:r>
        <w:rPr>
          <w:color w:val="000000" w:themeColor="text1"/>
          <w:szCs w:val="28"/>
        </w:rPr>
        <w:t xml:space="preserve"> </w:t>
      </w:r>
      <w:r w:rsidR="00D76661" w:rsidRPr="007B252E">
        <w:rPr>
          <w:color w:val="000000" w:themeColor="text1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 </w:t>
      </w:r>
      <w:r w:rsidR="00D76661" w:rsidRPr="00851AA3">
        <w:rPr>
          <w:color w:val="000000" w:themeColor="text1"/>
          <w:szCs w:val="28"/>
        </w:rPr>
        <w:t>- для строительства индивидуального жилого дома по ул. Калинина, 21</w:t>
      </w:r>
      <w:r w:rsidR="00D76661" w:rsidRPr="00841049">
        <w:rPr>
          <w:color w:val="000000" w:themeColor="text1"/>
          <w:szCs w:val="28"/>
        </w:rPr>
        <w:t>А</w:t>
      </w:r>
      <w:r w:rsidR="00190870">
        <w:rPr>
          <w:color w:val="000000" w:themeColor="text1"/>
          <w:szCs w:val="28"/>
        </w:rPr>
        <w:t xml:space="preserve"> </w:t>
      </w:r>
      <w:r w:rsidR="00D76661">
        <w:rPr>
          <w:color w:val="000000" w:themeColor="text1"/>
          <w:szCs w:val="28"/>
        </w:rPr>
        <w:t>ст. Ханской на расстоянии 1</w:t>
      </w:r>
      <w:r w:rsidR="00D76661" w:rsidRPr="00851AA3">
        <w:rPr>
          <w:color w:val="000000" w:themeColor="text1"/>
          <w:szCs w:val="28"/>
        </w:rPr>
        <w:t xml:space="preserve"> м от границы земельного</w:t>
      </w:r>
      <w:r>
        <w:rPr>
          <w:color w:val="000000" w:themeColor="text1"/>
          <w:szCs w:val="28"/>
        </w:rPr>
        <w:t xml:space="preserve"> </w:t>
      </w:r>
      <w:r w:rsidR="00D76661" w:rsidRPr="00851AA3">
        <w:rPr>
          <w:color w:val="000000" w:themeColor="text1"/>
          <w:szCs w:val="28"/>
        </w:rPr>
        <w:lastRenderedPageBreak/>
        <w:t>участка по ул. Калинина,</w:t>
      </w:r>
      <w:r w:rsidR="00D76661">
        <w:rPr>
          <w:color w:val="000000" w:themeColor="text1"/>
          <w:szCs w:val="28"/>
        </w:rPr>
        <w:t xml:space="preserve"> 21 ст. Ханской и </w:t>
      </w:r>
      <w:r w:rsidR="00D76661" w:rsidRPr="00033586">
        <w:rPr>
          <w:color w:val="000000" w:themeColor="text1"/>
          <w:szCs w:val="28"/>
        </w:rPr>
        <w:t xml:space="preserve">на расстоянии </w:t>
      </w:r>
      <w:r w:rsidR="00D76661">
        <w:rPr>
          <w:color w:val="000000" w:themeColor="text1"/>
          <w:szCs w:val="28"/>
        </w:rPr>
        <w:t>3</w:t>
      </w:r>
      <w:r w:rsidR="00D76661" w:rsidRPr="00851AA3">
        <w:rPr>
          <w:color w:val="000000" w:themeColor="text1"/>
          <w:szCs w:val="28"/>
        </w:rPr>
        <w:t xml:space="preserve"> м от красной линии ул. Красноармейской ст. Ханской.</w:t>
      </w:r>
    </w:p>
    <w:p w:rsidR="00D76661" w:rsidRPr="007B252E" w:rsidRDefault="00D76661" w:rsidP="00D76661">
      <w:pPr>
        <w:ind w:firstLine="720"/>
        <w:jc w:val="both"/>
        <w:rPr>
          <w:bCs/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76661" w:rsidRPr="007B252E" w:rsidRDefault="00D76661" w:rsidP="00D76661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3. Опубликовать настоящее распоряжение</w:t>
      </w:r>
      <w:r w:rsidR="00190870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76661" w:rsidRPr="007B252E" w:rsidRDefault="00D76661" w:rsidP="00D76661">
      <w:pPr>
        <w:ind w:firstLine="709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4. Распоряжение</w:t>
      </w:r>
      <w:r w:rsidR="003D36E6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«О предоставлении разрешения на отклонение от предельных параметров разрешенного строительства объекта ка</w:t>
      </w:r>
      <w:r w:rsidR="003D36E6">
        <w:rPr>
          <w:color w:val="000000" w:themeColor="text1"/>
          <w:szCs w:val="28"/>
        </w:rPr>
        <w:t xml:space="preserve">питального строительства по </w:t>
      </w:r>
      <w:r>
        <w:rPr>
          <w:color w:val="000000" w:themeColor="text1"/>
          <w:szCs w:val="28"/>
        </w:rPr>
        <w:t>ул. Калинина, 21</w:t>
      </w:r>
      <w:r w:rsidRPr="00841049">
        <w:rPr>
          <w:color w:val="000000" w:themeColor="text1"/>
          <w:szCs w:val="28"/>
        </w:rPr>
        <w:t>А</w:t>
      </w:r>
      <w:r w:rsidRPr="007B252E">
        <w:rPr>
          <w:color w:val="000000" w:themeColor="text1"/>
          <w:szCs w:val="28"/>
        </w:rPr>
        <w:t xml:space="preserve"> ст. Ханской» вступает в силу со дня его опубликования.</w:t>
      </w:r>
    </w:p>
    <w:p w:rsidR="003F0C5C" w:rsidRDefault="003F0C5C" w:rsidP="003D36E6"/>
    <w:p w:rsidR="00A52EA5" w:rsidRDefault="00A52EA5" w:rsidP="00A52EA5"/>
    <w:p w:rsidR="00A52EA5" w:rsidRDefault="00A52EA5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>Майкоп»</w:t>
      </w:r>
      <w:r w:rsidR="003D36E6">
        <w:t xml:space="preserve">   </w:t>
      </w:r>
      <w:proofErr w:type="gramEnd"/>
      <w:r w:rsidR="003D36E6">
        <w:t xml:space="preserve">                                                                </w:t>
      </w:r>
      <w:r>
        <w:t xml:space="preserve">   </w:t>
      </w:r>
      <w:r w:rsidR="003B33F5">
        <w:t xml:space="preserve">       А.В. Наролин</w:t>
      </w:r>
    </w:p>
    <w:sectPr w:rsidR="00D8749F" w:rsidSect="003D36E6">
      <w:headerReference w:type="default" r:id="rId9"/>
      <w:pgSz w:w="11906" w:h="16838" w:code="9"/>
      <w:pgMar w:top="1134" w:right="1134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44" w:rsidRDefault="005A2644" w:rsidP="00381097">
      <w:r>
        <w:separator/>
      </w:r>
    </w:p>
  </w:endnote>
  <w:endnote w:type="continuationSeparator" w:id="0">
    <w:p w:rsidR="005A2644" w:rsidRDefault="005A264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44" w:rsidRDefault="005A2644" w:rsidP="00381097">
      <w:r>
        <w:separator/>
      </w:r>
    </w:p>
  </w:footnote>
  <w:footnote w:type="continuationSeparator" w:id="0">
    <w:p w:rsidR="005A2644" w:rsidRDefault="005A264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3D36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49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6AD0"/>
    <w:rsid w:val="00181763"/>
    <w:rsid w:val="00190870"/>
    <w:rsid w:val="001929E5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D36E6"/>
    <w:rsid w:val="003F0C5C"/>
    <w:rsid w:val="004F69BB"/>
    <w:rsid w:val="00507CA1"/>
    <w:rsid w:val="005245C0"/>
    <w:rsid w:val="00525006"/>
    <w:rsid w:val="005719A2"/>
    <w:rsid w:val="00574971"/>
    <w:rsid w:val="005A2644"/>
    <w:rsid w:val="00627C5F"/>
    <w:rsid w:val="0068496D"/>
    <w:rsid w:val="006B7B42"/>
    <w:rsid w:val="006E2706"/>
    <w:rsid w:val="00824741"/>
    <w:rsid w:val="00831047"/>
    <w:rsid w:val="008C743B"/>
    <w:rsid w:val="008D7D63"/>
    <w:rsid w:val="008F4590"/>
    <w:rsid w:val="00A113CB"/>
    <w:rsid w:val="00A52EA5"/>
    <w:rsid w:val="00A5466D"/>
    <w:rsid w:val="00A71D16"/>
    <w:rsid w:val="00AB2A21"/>
    <w:rsid w:val="00B553CA"/>
    <w:rsid w:val="00B92C87"/>
    <w:rsid w:val="00BE3208"/>
    <w:rsid w:val="00C52E83"/>
    <w:rsid w:val="00D11DDB"/>
    <w:rsid w:val="00D138ED"/>
    <w:rsid w:val="00D328FE"/>
    <w:rsid w:val="00D56C41"/>
    <w:rsid w:val="00D76661"/>
    <w:rsid w:val="00D8749F"/>
    <w:rsid w:val="00DE5B43"/>
    <w:rsid w:val="00DE72C4"/>
    <w:rsid w:val="00E008A3"/>
    <w:rsid w:val="00E230AD"/>
    <w:rsid w:val="00E5229D"/>
    <w:rsid w:val="00E73BD5"/>
    <w:rsid w:val="00E80113"/>
    <w:rsid w:val="00ED33A0"/>
    <w:rsid w:val="00EF32F7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2017-09-07T11:07:00Z</cp:lastPrinted>
  <dcterms:created xsi:type="dcterms:W3CDTF">2017-08-21T13:08:00Z</dcterms:created>
  <dcterms:modified xsi:type="dcterms:W3CDTF">2017-09-07T11:08:00Z</dcterms:modified>
</cp:coreProperties>
</file>