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FF2" w:rsidRPr="00202E93" w:rsidRDefault="009F3FF2" w:rsidP="009F3FF2">
      <w:pPr>
        <w:spacing w:before="0" w:after="0" w:line="240" w:lineRule="auto"/>
        <w:jc w:val="center"/>
        <w:rPr>
          <w:rFonts w:ascii="Times New Roman" w:hAnsi="Times New Roman"/>
          <w:b/>
          <w:bCs/>
          <w:i/>
          <w:iCs/>
          <w:sz w:val="28"/>
          <w:szCs w:val="28"/>
          <w:lang w:val="ru-RU"/>
        </w:rPr>
      </w:pPr>
      <w:r>
        <w:rPr>
          <w:rFonts w:ascii="Times New Roman" w:hAnsi="Times New Roman"/>
          <w:b/>
          <w:sz w:val="28"/>
          <w:szCs w:val="28"/>
          <w:lang w:val="ru-RU"/>
        </w:rPr>
        <w:t xml:space="preserve">ПОКАЗАТЕЛИ ИНВЕСТИЦИОННОЙ ДЕЯТЕЛЬНОСТИ </w:t>
      </w:r>
      <w:r>
        <w:rPr>
          <w:rFonts w:ascii="Times New Roman" w:hAnsi="Times New Roman"/>
          <w:b/>
          <w:sz w:val="28"/>
          <w:szCs w:val="28"/>
          <w:lang w:val="ru-RU"/>
        </w:rPr>
        <w:br/>
        <w:t>МО «ГОРОД МАЙКОП»</w:t>
      </w:r>
    </w:p>
    <w:p w:rsidR="009F3FF2" w:rsidRPr="00F32474" w:rsidRDefault="009F3FF2" w:rsidP="009F3FF2">
      <w:pPr>
        <w:spacing w:before="0" w:after="0" w:line="240" w:lineRule="auto"/>
        <w:ind w:left="644"/>
        <w:jc w:val="center"/>
        <w:rPr>
          <w:rFonts w:ascii="Times New Roman" w:hAnsi="Times New Roman"/>
          <w:sz w:val="22"/>
          <w:szCs w:val="22"/>
          <w:lang w:val="ru-RU" w:eastAsia="ru-RU"/>
        </w:rPr>
      </w:pPr>
    </w:p>
    <w:p w:rsidR="009F3FF2" w:rsidRPr="00202E93" w:rsidRDefault="009F3FF2" w:rsidP="009F3FF2">
      <w:pPr>
        <w:spacing w:before="0" w:after="0" w:line="240" w:lineRule="auto"/>
        <w:ind w:left="644"/>
        <w:jc w:val="center"/>
        <w:rPr>
          <w:rFonts w:ascii="Times New Roman" w:hAnsi="Times New Roman"/>
          <w:b/>
          <w:i/>
          <w:sz w:val="28"/>
          <w:szCs w:val="28"/>
          <w:u w:val="single"/>
          <w:lang w:val="ru-RU" w:eastAsia="ru-RU"/>
        </w:rPr>
      </w:pPr>
      <w:r w:rsidRPr="00202E93">
        <w:rPr>
          <w:rFonts w:ascii="Times New Roman" w:hAnsi="Times New Roman"/>
          <w:b/>
          <w:i/>
          <w:sz w:val="28"/>
          <w:szCs w:val="28"/>
          <w:u w:val="single"/>
          <w:lang w:val="ru-RU" w:eastAsia="ru-RU"/>
        </w:rPr>
        <w:t>Мероприятия по улучшению инвестиционного климата</w:t>
      </w:r>
    </w:p>
    <w:p w:rsidR="009F3FF2" w:rsidRPr="00F32474" w:rsidRDefault="009F3FF2" w:rsidP="009F3FF2">
      <w:pPr>
        <w:spacing w:before="0" w:after="0" w:line="240" w:lineRule="auto"/>
        <w:ind w:left="644"/>
        <w:jc w:val="center"/>
        <w:rPr>
          <w:rFonts w:ascii="Times New Roman" w:hAnsi="Times New Roman"/>
          <w:sz w:val="22"/>
          <w:szCs w:val="22"/>
          <w:lang w:val="ru-RU" w:eastAsia="ru-RU"/>
        </w:rPr>
      </w:pPr>
    </w:p>
    <w:p w:rsidR="009F3FF2" w:rsidRPr="00450A5C"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450A5C">
        <w:rPr>
          <w:rFonts w:ascii="Times New Roman" w:hAnsi="Times New Roman"/>
          <w:sz w:val="28"/>
          <w:szCs w:val="28"/>
          <w:lang w:val="ru-RU" w:eastAsia="ru-RU"/>
        </w:rPr>
        <w:t>Процессы в области инвестиционной политики полностью определяются складывающейся экономической ситуацией в муниципальном образовании «Город Майкоп», процессами, происходящими в финансово-кредитной системе, производственной сфере, а также платежеспособностью предприятий и населения.</w:t>
      </w:r>
    </w:p>
    <w:p w:rsidR="009F3FF2" w:rsidRPr="00450A5C"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450A5C">
        <w:rPr>
          <w:rFonts w:ascii="Times New Roman" w:hAnsi="Times New Roman"/>
          <w:sz w:val="28"/>
          <w:szCs w:val="28"/>
          <w:lang w:val="ru-RU" w:eastAsia="ru-RU"/>
        </w:rPr>
        <w:t>Инвестиционная политика направлена на привлечение всех источников финансирования в экономику и социальную сферу (средства всех уровней бюджетов, внебюджетные источники, кредиты банков), цель которой - повышение жизненного уровня населения муниципального образования «Город Майкоп».</w:t>
      </w:r>
    </w:p>
    <w:p w:rsidR="009F3FF2" w:rsidRPr="00450A5C"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450A5C">
        <w:rPr>
          <w:rFonts w:ascii="Times New Roman" w:hAnsi="Times New Roman"/>
          <w:sz w:val="28"/>
          <w:szCs w:val="28"/>
          <w:lang w:val="ru-RU" w:eastAsia="ru-RU"/>
        </w:rPr>
        <w:t>Главными целями инвестиционного развития муниципального образования «Город Майкоп» являются:</w:t>
      </w:r>
    </w:p>
    <w:p w:rsidR="009F3FF2" w:rsidRPr="00450A5C"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450A5C">
        <w:rPr>
          <w:rFonts w:ascii="Times New Roman" w:hAnsi="Times New Roman"/>
          <w:sz w:val="28"/>
          <w:szCs w:val="28"/>
          <w:lang w:val="ru-RU" w:eastAsia="ru-RU"/>
        </w:rPr>
        <w:t>1) увеличение реального роста инвестиций в основной капитал в качестве вклада в достижение национальной цели развития "Достойный, эффективный труд и успешное предпринимательство";</w:t>
      </w:r>
    </w:p>
    <w:p w:rsidR="009F3FF2" w:rsidRPr="00450A5C"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450A5C">
        <w:rPr>
          <w:rFonts w:ascii="Times New Roman" w:hAnsi="Times New Roman"/>
          <w:sz w:val="28"/>
          <w:szCs w:val="28"/>
          <w:lang w:val="ru-RU" w:eastAsia="ru-RU"/>
        </w:rPr>
        <w:t>2) улучшение инвестиционного климата путем установления понятных и прозрачных условий ведения инвестиционной деятельности на территории муниципального образования «Город Майкоп».</w:t>
      </w:r>
    </w:p>
    <w:p w:rsidR="009F3FF2" w:rsidRPr="00450A5C"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450A5C">
        <w:rPr>
          <w:rFonts w:ascii="Times New Roman" w:hAnsi="Times New Roman"/>
          <w:sz w:val="28"/>
          <w:szCs w:val="28"/>
          <w:lang w:val="ru-RU" w:eastAsia="ru-RU"/>
        </w:rPr>
        <w:t>Основными перспективами развития муниципального образования «Город Майкоп» являются:</w:t>
      </w:r>
    </w:p>
    <w:p w:rsidR="009F3FF2" w:rsidRPr="00450A5C"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450A5C">
        <w:rPr>
          <w:rFonts w:ascii="Times New Roman" w:hAnsi="Times New Roman"/>
          <w:sz w:val="28"/>
          <w:szCs w:val="28"/>
          <w:lang w:val="ru-RU" w:eastAsia="ru-RU"/>
        </w:rPr>
        <w:t xml:space="preserve">1) развитие экономики за счет повышения глубины переработки сырья и создания продукции с высокой добавленной стоимостью; </w:t>
      </w:r>
    </w:p>
    <w:p w:rsidR="009F3FF2" w:rsidRPr="00450A5C"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450A5C">
        <w:rPr>
          <w:rFonts w:ascii="Times New Roman" w:hAnsi="Times New Roman"/>
          <w:sz w:val="28"/>
          <w:szCs w:val="28"/>
          <w:lang w:val="ru-RU" w:eastAsia="ru-RU"/>
        </w:rPr>
        <w:t>2) развитие энергетики;</w:t>
      </w:r>
    </w:p>
    <w:p w:rsidR="009F3FF2" w:rsidRPr="00450A5C"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450A5C">
        <w:rPr>
          <w:rFonts w:ascii="Times New Roman" w:hAnsi="Times New Roman"/>
          <w:sz w:val="28"/>
          <w:szCs w:val="28"/>
          <w:lang w:val="ru-RU" w:eastAsia="ru-RU"/>
        </w:rPr>
        <w:t>3) развитие логистической отрасли;</w:t>
      </w:r>
    </w:p>
    <w:p w:rsidR="009F3FF2" w:rsidRPr="00450A5C"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450A5C">
        <w:rPr>
          <w:rFonts w:ascii="Times New Roman" w:hAnsi="Times New Roman"/>
          <w:sz w:val="28"/>
          <w:szCs w:val="28"/>
          <w:lang w:val="ru-RU" w:eastAsia="ru-RU"/>
        </w:rPr>
        <w:t>4) развитие строительной сферы;</w:t>
      </w:r>
    </w:p>
    <w:p w:rsidR="009F3FF2"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450A5C">
        <w:rPr>
          <w:rFonts w:ascii="Times New Roman" w:hAnsi="Times New Roman"/>
          <w:sz w:val="28"/>
          <w:szCs w:val="28"/>
          <w:lang w:val="ru-RU" w:eastAsia="ru-RU"/>
        </w:rPr>
        <w:t>4) развитие сферы туризма и услуг</w:t>
      </w:r>
      <w:r>
        <w:rPr>
          <w:rFonts w:ascii="Times New Roman" w:hAnsi="Times New Roman"/>
          <w:sz w:val="28"/>
          <w:szCs w:val="28"/>
          <w:lang w:val="ru-RU" w:eastAsia="ru-RU"/>
        </w:rPr>
        <w:t>;</w:t>
      </w:r>
    </w:p>
    <w:p w:rsidR="009F3FF2" w:rsidRPr="00450A5C"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5) международное и межмуниципальное сотрудничество.</w:t>
      </w:r>
    </w:p>
    <w:p w:rsidR="009F3FF2" w:rsidRPr="00450A5C"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450A5C">
        <w:rPr>
          <w:rFonts w:ascii="Times New Roman" w:hAnsi="Times New Roman"/>
          <w:sz w:val="28"/>
          <w:szCs w:val="28"/>
          <w:lang w:val="ru-RU" w:eastAsia="ru-RU"/>
        </w:rPr>
        <w:t>Взаимодействие с субъектами инвестиционной деятельности осуществляется на основе следующих принципов:</w:t>
      </w:r>
    </w:p>
    <w:p w:rsidR="009F3FF2" w:rsidRPr="00450A5C"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450A5C">
        <w:rPr>
          <w:rFonts w:ascii="Times New Roman" w:hAnsi="Times New Roman"/>
          <w:sz w:val="28"/>
          <w:szCs w:val="28"/>
          <w:lang w:val="ru-RU" w:eastAsia="ru-RU"/>
        </w:rPr>
        <w:t>1) приоритетность интересов населения муниципального образования «Город Майкоп»;</w:t>
      </w:r>
    </w:p>
    <w:p w:rsidR="009F3FF2" w:rsidRPr="00450A5C"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450A5C">
        <w:rPr>
          <w:rFonts w:ascii="Times New Roman" w:hAnsi="Times New Roman"/>
          <w:sz w:val="28"/>
          <w:szCs w:val="28"/>
          <w:lang w:val="ru-RU" w:eastAsia="ru-RU"/>
        </w:rPr>
        <w:t>2) равенство всех субъектов инвестиционной деятельности;</w:t>
      </w:r>
    </w:p>
    <w:p w:rsidR="009F3FF2" w:rsidRPr="00450A5C"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450A5C">
        <w:rPr>
          <w:rFonts w:ascii="Times New Roman" w:hAnsi="Times New Roman"/>
          <w:sz w:val="28"/>
          <w:szCs w:val="28"/>
          <w:lang w:val="ru-RU" w:eastAsia="ru-RU"/>
        </w:rPr>
        <w:t>3) вовлеченность субъектов инвестиционной деятельности в процессы принятия решений, касающихся вопросов улучшения инвестиционного климата в муниципальном образовании «Город Майкоп»;</w:t>
      </w:r>
    </w:p>
    <w:p w:rsidR="009F3FF2" w:rsidRPr="00450A5C"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450A5C">
        <w:rPr>
          <w:rFonts w:ascii="Times New Roman" w:hAnsi="Times New Roman"/>
          <w:sz w:val="28"/>
          <w:szCs w:val="28"/>
          <w:lang w:val="ru-RU" w:eastAsia="ru-RU"/>
        </w:rPr>
        <w:t>4) общедоступность официальной информации об инвестиционном климате в муниципальном образовании «Город Майкоп»;</w:t>
      </w:r>
    </w:p>
    <w:p w:rsidR="009F3FF2"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450A5C">
        <w:rPr>
          <w:rFonts w:ascii="Times New Roman" w:hAnsi="Times New Roman"/>
          <w:sz w:val="28"/>
          <w:szCs w:val="28"/>
          <w:lang w:val="ru-RU" w:eastAsia="ru-RU"/>
        </w:rPr>
        <w:t>5) учет интересов сторон в целях сотрудничества органов власти и субъектов инвестиционной и предпринимательской деятельности.</w:t>
      </w:r>
    </w:p>
    <w:p w:rsidR="009F3FF2"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8336E7">
        <w:rPr>
          <w:rFonts w:ascii="Times New Roman" w:hAnsi="Times New Roman"/>
          <w:sz w:val="28"/>
          <w:szCs w:val="28"/>
          <w:lang w:val="ru-RU" w:eastAsia="ru-RU"/>
        </w:rPr>
        <w:lastRenderedPageBreak/>
        <w:t>Решение</w:t>
      </w:r>
      <w:r>
        <w:rPr>
          <w:rFonts w:ascii="Times New Roman" w:hAnsi="Times New Roman"/>
          <w:sz w:val="28"/>
          <w:szCs w:val="28"/>
          <w:lang w:val="ru-RU" w:eastAsia="ru-RU"/>
        </w:rPr>
        <w:t>м</w:t>
      </w:r>
      <w:r w:rsidRPr="008336E7">
        <w:rPr>
          <w:rFonts w:ascii="Times New Roman" w:hAnsi="Times New Roman"/>
          <w:sz w:val="28"/>
          <w:szCs w:val="28"/>
          <w:lang w:val="ru-RU" w:eastAsia="ru-RU"/>
        </w:rPr>
        <w:t xml:space="preserve"> Совета народных депутатов муниципального образования </w:t>
      </w:r>
      <w:r>
        <w:rPr>
          <w:rFonts w:ascii="Times New Roman" w:hAnsi="Times New Roman"/>
          <w:sz w:val="28"/>
          <w:szCs w:val="28"/>
          <w:lang w:val="ru-RU" w:eastAsia="ru-RU"/>
        </w:rPr>
        <w:t>«</w:t>
      </w:r>
      <w:r w:rsidRPr="008336E7">
        <w:rPr>
          <w:rFonts w:ascii="Times New Roman" w:hAnsi="Times New Roman"/>
          <w:sz w:val="28"/>
          <w:szCs w:val="28"/>
          <w:lang w:val="ru-RU" w:eastAsia="ru-RU"/>
        </w:rPr>
        <w:t>Город Майкоп</w:t>
      </w:r>
      <w:r>
        <w:rPr>
          <w:rFonts w:ascii="Times New Roman" w:hAnsi="Times New Roman"/>
          <w:sz w:val="28"/>
          <w:szCs w:val="28"/>
          <w:lang w:val="ru-RU" w:eastAsia="ru-RU"/>
        </w:rPr>
        <w:t>»</w:t>
      </w:r>
      <w:r w:rsidRPr="008336E7">
        <w:rPr>
          <w:rFonts w:ascii="Times New Roman" w:hAnsi="Times New Roman"/>
          <w:sz w:val="28"/>
          <w:szCs w:val="28"/>
          <w:lang w:val="ru-RU" w:eastAsia="ru-RU"/>
        </w:rPr>
        <w:t xml:space="preserve"> Республики Адыгея от 28 января 2021 г. </w:t>
      </w:r>
      <w:r>
        <w:rPr>
          <w:rFonts w:ascii="Times New Roman" w:hAnsi="Times New Roman"/>
          <w:sz w:val="28"/>
          <w:szCs w:val="28"/>
          <w:lang w:val="ru-RU" w:eastAsia="ru-RU"/>
        </w:rPr>
        <w:t>№</w:t>
      </w:r>
      <w:r w:rsidRPr="008336E7">
        <w:rPr>
          <w:rFonts w:ascii="Times New Roman" w:hAnsi="Times New Roman"/>
          <w:sz w:val="28"/>
          <w:szCs w:val="28"/>
          <w:lang w:val="ru-RU" w:eastAsia="ru-RU"/>
        </w:rPr>
        <w:t xml:space="preserve"> 153-рс </w:t>
      </w:r>
      <w:r>
        <w:rPr>
          <w:rFonts w:ascii="Times New Roman" w:hAnsi="Times New Roman"/>
          <w:sz w:val="28"/>
          <w:szCs w:val="28"/>
          <w:lang w:val="ru-RU" w:eastAsia="ru-RU"/>
        </w:rPr>
        <w:t xml:space="preserve">утверждена </w:t>
      </w:r>
      <w:r w:rsidRPr="008336E7">
        <w:rPr>
          <w:rFonts w:ascii="Times New Roman" w:hAnsi="Times New Roman"/>
          <w:sz w:val="28"/>
          <w:szCs w:val="28"/>
          <w:lang w:val="ru-RU" w:eastAsia="ru-RU"/>
        </w:rPr>
        <w:t>Стратеги</w:t>
      </w:r>
      <w:r>
        <w:rPr>
          <w:rFonts w:ascii="Times New Roman" w:hAnsi="Times New Roman"/>
          <w:sz w:val="28"/>
          <w:szCs w:val="28"/>
          <w:lang w:val="ru-RU" w:eastAsia="ru-RU"/>
        </w:rPr>
        <w:t>я</w:t>
      </w:r>
      <w:r w:rsidRPr="008336E7">
        <w:rPr>
          <w:rFonts w:ascii="Times New Roman" w:hAnsi="Times New Roman"/>
          <w:sz w:val="28"/>
          <w:szCs w:val="28"/>
          <w:lang w:val="ru-RU" w:eastAsia="ru-RU"/>
        </w:rPr>
        <w:t xml:space="preserve"> социально-экономического развития муниципального образования </w:t>
      </w:r>
      <w:r>
        <w:rPr>
          <w:rFonts w:ascii="Times New Roman" w:hAnsi="Times New Roman"/>
          <w:sz w:val="28"/>
          <w:szCs w:val="28"/>
          <w:lang w:val="ru-RU" w:eastAsia="ru-RU"/>
        </w:rPr>
        <w:t>«</w:t>
      </w:r>
      <w:r w:rsidRPr="008336E7">
        <w:rPr>
          <w:rFonts w:ascii="Times New Roman" w:hAnsi="Times New Roman"/>
          <w:sz w:val="28"/>
          <w:szCs w:val="28"/>
          <w:lang w:val="ru-RU" w:eastAsia="ru-RU"/>
        </w:rPr>
        <w:t>Город Майкоп</w:t>
      </w:r>
      <w:r>
        <w:rPr>
          <w:rFonts w:ascii="Times New Roman" w:hAnsi="Times New Roman"/>
          <w:sz w:val="28"/>
          <w:szCs w:val="28"/>
          <w:lang w:val="ru-RU" w:eastAsia="ru-RU"/>
        </w:rPr>
        <w:t>»</w:t>
      </w:r>
      <w:r w:rsidRPr="008336E7">
        <w:rPr>
          <w:rFonts w:ascii="Times New Roman" w:hAnsi="Times New Roman"/>
          <w:sz w:val="28"/>
          <w:szCs w:val="28"/>
          <w:lang w:val="ru-RU" w:eastAsia="ru-RU"/>
        </w:rPr>
        <w:t xml:space="preserve"> до 2030 года</w:t>
      </w:r>
      <w:r>
        <w:rPr>
          <w:rFonts w:ascii="Times New Roman" w:hAnsi="Times New Roman"/>
          <w:sz w:val="28"/>
          <w:szCs w:val="28"/>
          <w:lang w:val="ru-RU" w:eastAsia="ru-RU"/>
        </w:rPr>
        <w:t>.</w:t>
      </w:r>
    </w:p>
    <w:p w:rsidR="009F3FF2"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П</w:t>
      </w:r>
      <w:r w:rsidRPr="00485C59">
        <w:rPr>
          <w:rFonts w:ascii="Times New Roman" w:hAnsi="Times New Roman"/>
          <w:sz w:val="28"/>
          <w:szCs w:val="28"/>
          <w:lang w:val="ru-RU" w:eastAsia="ru-RU"/>
        </w:rPr>
        <w:t>остановлением Администрации муниципального образования «Город Майкоп» от 10.11.2022 № 1034</w:t>
      </w:r>
      <w:r>
        <w:rPr>
          <w:rFonts w:ascii="Times New Roman" w:hAnsi="Times New Roman"/>
          <w:sz w:val="28"/>
          <w:szCs w:val="28"/>
          <w:lang w:val="ru-RU" w:eastAsia="ru-RU"/>
        </w:rPr>
        <w:t xml:space="preserve"> у</w:t>
      </w:r>
      <w:r w:rsidRPr="00485C59">
        <w:rPr>
          <w:rFonts w:ascii="Times New Roman" w:hAnsi="Times New Roman"/>
          <w:sz w:val="28"/>
          <w:szCs w:val="28"/>
          <w:lang w:val="ru-RU" w:eastAsia="ru-RU"/>
        </w:rPr>
        <w:t>твержден План мероприятий по реализации Стратегии социально – экономического развития муниципального образования «Город Майкоп» до 2030 года</w:t>
      </w:r>
      <w:r>
        <w:rPr>
          <w:rFonts w:ascii="Times New Roman" w:hAnsi="Times New Roman"/>
          <w:sz w:val="28"/>
          <w:szCs w:val="28"/>
          <w:lang w:val="ru-RU" w:eastAsia="ru-RU"/>
        </w:rPr>
        <w:t xml:space="preserve">, </w:t>
      </w:r>
      <w:r w:rsidRPr="0084500B">
        <w:rPr>
          <w:rFonts w:ascii="Times New Roman" w:hAnsi="Times New Roman"/>
          <w:sz w:val="28"/>
          <w:szCs w:val="28"/>
          <w:lang w:val="ru-RU" w:eastAsia="ru-RU"/>
        </w:rPr>
        <w:t>содержащий стратегические цели (подцели), стратегические задачи социально – экономического развития муниципального образования «Город Майкоп», показатели (значения ключевых показателей) и ожидаемые результаты реализации Стратегии, комплекс мероприятий по реализации основных направлений Стратегии и перечень муниципальных программ, обеспечивающих достижение долгосрочных целей социально – экономического развития муниципального образования «Город Майкоп», указанных в Стратегии</w:t>
      </w:r>
      <w:r>
        <w:rPr>
          <w:rFonts w:ascii="Times New Roman" w:hAnsi="Times New Roman"/>
          <w:sz w:val="28"/>
          <w:szCs w:val="28"/>
          <w:lang w:val="ru-RU" w:eastAsia="ru-RU"/>
        </w:rPr>
        <w:t>.</w:t>
      </w:r>
    </w:p>
    <w:p w:rsidR="009F3FF2" w:rsidRPr="0084500B"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450A5C">
        <w:rPr>
          <w:rFonts w:ascii="Times New Roman" w:hAnsi="Times New Roman"/>
          <w:sz w:val="28"/>
          <w:szCs w:val="28"/>
          <w:lang w:val="ru-RU" w:eastAsia="ru-RU"/>
        </w:rPr>
        <w:t>В рамках муниципальной программы «Экономическое развитие и формирование инвестиционной привлекательности муниципального образования «Город Майкоп» со сроком реализации на 2022-2026 годы предусмотрена подпрограмма «Развитие промышленного и инвестиционного сектора экономики», цель которой – развитие промышленного потенциала и создание условий для привлечения инвестиций в экономику муниципального образования «Город Майкоп».</w:t>
      </w:r>
      <w:r>
        <w:rPr>
          <w:rFonts w:ascii="Times New Roman" w:hAnsi="Times New Roman"/>
          <w:sz w:val="28"/>
          <w:szCs w:val="28"/>
          <w:lang w:val="ru-RU" w:eastAsia="ru-RU"/>
        </w:rPr>
        <w:t xml:space="preserve"> На </w:t>
      </w:r>
      <w:r w:rsidRPr="0084500B">
        <w:rPr>
          <w:rFonts w:ascii="Times New Roman" w:hAnsi="Times New Roman"/>
          <w:sz w:val="28"/>
          <w:szCs w:val="28"/>
          <w:lang w:val="ru-RU" w:eastAsia="ru-RU"/>
        </w:rPr>
        <w:t xml:space="preserve">реализацию </w:t>
      </w:r>
      <w:r>
        <w:rPr>
          <w:rFonts w:ascii="Times New Roman" w:hAnsi="Times New Roman"/>
          <w:sz w:val="28"/>
          <w:szCs w:val="28"/>
          <w:lang w:val="ru-RU" w:eastAsia="ru-RU"/>
        </w:rPr>
        <w:t>данной подпрограммы</w:t>
      </w:r>
      <w:r w:rsidRPr="0084500B">
        <w:rPr>
          <w:rFonts w:ascii="Times New Roman" w:hAnsi="Times New Roman"/>
          <w:sz w:val="28"/>
          <w:szCs w:val="28"/>
          <w:lang w:val="ru-RU" w:eastAsia="ru-RU"/>
        </w:rPr>
        <w:t xml:space="preserve"> предусмотрено 365,2 тыс. рублей по следующим направлениям:</w:t>
      </w:r>
    </w:p>
    <w:p w:rsidR="009F3FF2" w:rsidRPr="0084500B"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84500B">
        <w:rPr>
          <w:rFonts w:ascii="Times New Roman" w:hAnsi="Times New Roman"/>
          <w:sz w:val="28"/>
          <w:szCs w:val="28"/>
          <w:lang w:val="ru-RU" w:eastAsia="ru-RU"/>
        </w:rPr>
        <w:t xml:space="preserve">- «Участие в международных и внутрироссийских экономических мероприятиях и поддержание связей с городами побратимами» в сумме </w:t>
      </w:r>
      <w:r>
        <w:rPr>
          <w:rFonts w:ascii="Times New Roman" w:hAnsi="Times New Roman"/>
          <w:sz w:val="28"/>
          <w:szCs w:val="28"/>
          <w:lang w:val="ru-RU" w:eastAsia="ru-RU"/>
        </w:rPr>
        <w:br/>
      </w:r>
      <w:r w:rsidRPr="0084500B">
        <w:rPr>
          <w:rFonts w:ascii="Times New Roman" w:hAnsi="Times New Roman"/>
          <w:sz w:val="28"/>
          <w:szCs w:val="28"/>
          <w:lang w:val="ru-RU" w:eastAsia="ru-RU"/>
        </w:rPr>
        <w:t>186,2 тыс. рублей;</w:t>
      </w:r>
    </w:p>
    <w:p w:rsidR="009F3FF2" w:rsidRPr="0084500B"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84500B">
        <w:rPr>
          <w:rFonts w:ascii="Times New Roman" w:hAnsi="Times New Roman"/>
          <w:sz w:val="28"/>
          <w:szCs w:val="28"/>
          <w:lang w:val="ru-RU" w:eastAsia="ru-RU"/>
        </w:rPr>
        <w:t>- «Организация повышения квалификации руководителей и специалистов Администрации муниципального образования «Город Майкоп» в сумме 54,0 тыс. рублей;</w:t>
      </w:r>
    </w:p>
    <w:p w:rsidR="009F3FF2" w:rsidRPr="0084500B"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84500B">
        <w:rPr>
          <w:rFonts w:ascii="Times New Roman" w:hAnsi="Times New Roman"/>
          <w:sz w:val="28"/>
          <w:szCs w:val="28"/>
          <w:lang w:val="ru-RU" w:eastAsia="ru-RU"/>
        </w:rPr>
        <w:t xml:space="preserve">- «Разработка и изготовление презентационного материала» в сумме </w:t>
      </w:r>
      <w:r>
        <w:rPr>
          <w:rFonts w:ascii="Times New Roman" w:hAnsi="Times New Roman"/>
          <w:sz w:val="28"/>
          <w:szCs w:val="28"/>
          <w:lang w:val="ru-RU" w:eastAsia="ru-RU"/>
        </w:rPr>
        <w:br/>
      </w:r>
      <w:r w:rsidRPr="0084500B">
        <w:rPr>
          <w:rFonts w:ascii="Times New Roman" w:hAnsi="Times New Roman"/>
          <w:sz w:val="28"/>
          <w:szCs w:val="28"/>
          <w:lang w:val="ru-RU" w:eastAsia="ru-RU"/>
        </w:rPr>
        <w:t>40,0 тыс. рублей;</w:t>
      </w:r>
    </w:p>
    <w:p w:rsidR="009F3FF2" w:rsidRPr="0084500B"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84500B">
        <w:rPr>
          <w:rFonts w:ascii="Times New Roman" w:hAnsi="Times New Roman"/>
          <w:sz w:val="28"/>
          <w:szCs w:val="28"/>
          <w:lang w:val="ru-RU" w:eastAsia="ru-RU"/>
        </w:rPr>
        <w:t xml:space="preserve">- «Представительские расходы при внутренних и зарубежных поездках и встрече делегаций, в </w:t>
      </w:r>
      <w:proofErr w:type="spellStart"/>
      <w:r w:rsidRPr="0084500B">
        <w:rPr>
          <w:rFonts w:ascii="Times New Roman" w:hAnsi="Times New Roman"/>
          <w:sz w:val="28"/>
          <w:szCs w:val="28"/>
          <w:lang w:val="ru-RU" w:eastAsia="ru-RU"/>
        </w:rPr>
        <w:t>т.ч</w:t>
      </w:r>
      <w:proofErr w:type="spellEnd"/>
      <w:r w:rsidRPr="0084500B">
        <w:rPr>
          <w:rFonts w:ascii="Times New Roman" w:hAnsi="Times New Roman"/>
          <w:sz w:val="28"/>
          <w:szCs w:val="28"/>
          <w:lang w:val="ru-RU" w:eastAsia="ru-RU"/>
        </w:rPr>
        <w:t>. иностранных 85,0 тыс. рублей.</w:t>
      </w:r>
    </w:p>
    <w:p w:rsidR="009F3FF2"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6B13D9">
        <w:rPr>
          <w:rFonts w:ascii="Times New Roman" w:hAnsi="Times New Roman"/>
          <w:sz w:val="28"/>
          <w:szCs w:val="28"/>
          <w:lang w:val="ru-RU" w:eastAsia="ru-RU"/>
        </w:rPr>
        <w:t xml:space="preserve">В соответствии с Указом Президента Российской Федерации </w:t>
      </w:r>
      <w:r>
        <w:rPr>
          <w:rFonts w:ascii="Times New Roman" w:hAnsi="Times New Roman"/>
          <w:sz w:val="28"/>
          <w:szCs w:val="28"/>
          <w:lang w:val="ru-RU" w:eastAsia="ru-RU"/>
        </w:rPr>
        <w:br/>
      </w:r>
      <w:r w:rsidRPr="006B13D9">
        <w:rPr>
          <w:rFonts w:ascii="Times New Roman" w:hAnsi="Times New Roman"/>
          <w:sz w:val="28"/>
          <w:szCs w:val="28"/>
          <w:lang w:val="ru-RU" w:eastAsia="ru-RU"/>
        </w:rPr>
        <w:t xml:space="preserve">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также в рамках «Дерева целей» муниципальному образованию «Город Майкоп» </w:t>
      </w:r>
      <w:r>
        <w:rPr>
          <w:rFonts w:ascii="Times New Roman" w:hAnsi="Times New Roman"/>
          <w:sz w:val="28"/>
          <w:szCs w:val="28"/>
          <w:lang w:val="ru-RU" w:eastAsia="ru-RU"/>
        </w:rPr>
        <w:t xml:space="preserve">ежегодно </w:t>
      </w:r>
      <w:r w:rsidRPr="006B13D9">
        <w:rPr>
          <w:rFonts w:ascii="Times New Roman" w:hAnsi="Times New Roman"/>
          <w:sz w:val="28"/>
          <w:szCs w:val="28"/>
          <w:lang w:val="ru-RU" w:eastAsia="ru-RU"/>
        </w:rPr>
        <w:t>дов</w:t>
      </w:r>
      <w:r>
        <w:rPr>
          <w:rFonts w:ascii="Times New Roman" w:hAnsi="Times New Roman"/>
          <w:sz w:val="28"/>
          <w:szCs w:val="28"/>
          <w:lang w:val="ru-RU" w:eastAsia="ru-RU"/>
        </w:rPr>
        <w:t xml:space="preserve">одится </w:t>
      </w:r>
      <w:r w:rsidRPr="006B13D9">
        <w:rPr>
          <w:rFonts w:ascii="Times New Roman" w:hAnsi="Times New Roman"/>
          <w:sz w:val="28"/>
          <w:szCs w:val="28"/>
          <w:lang w:val="ru-RU" w:eastAsia="ru-RU"/>
        </w:rPr>
        <w:t>KPI-показатель «Объем инвестиций по крупным и средним предприятиям муниципального образования «Город Майкоп» (за исключением объема инвестиций филиала ПАО «</w:t>
      </w:r>
      <w:proofErr w:type="spellStart"/>
      <w:r w:rsidRPr="006B13D9">
        <w:rPr>
          <w:rFonts w:ascii="Times New Roman" w:hAnsi="Times New Roman"/>
          <w:sz w:val="28"/>
          <w:szCs w:val="28"/>
          <w:lang w:val="ru-RU" w:eastAsia="ru-RU"/>
        </w:rPr>
        <w:t>Россети</w:t>
      </w:r>
      <w:proofErr w:type="spellEnd"/>
      <w:r w:rsidRPr="006B13D9">
        <w:rPr>
          <w:rFonts w:ascii="Times New Roman" w:hAnsi="Times New Roman"/>
          <w:sz w:val="28"/>
          <w:szCs w:val="28"/>
          <w:lang w:val="ru-RU" w:eastAsia="ru-RU"/>
        </w:rPr>
        <w:t xml:space="preserve"> Кубань» Адыгейские электрические сети)»</w:t>
      </w:r>
      <w:r>
        <w:rPr>
          <w:rFonts w:ascii="Times New Roman" w:hAnsi="Times New Roman"/>
          <w:sz w:val="28"/>
          <w:szCs w:val="28"/>
          <w:lang w:val="ru-RU" w:eastAsia="ru-RU"/>
        </w:rPr>
        <w:t xml:space="preserve">. Данный </w:t>
      </w:r>
      <w:r w:rsidRPr="006B13D9">
        <w:rPr>
          <w:rFonts w:ascii="Times New Roman" w:hAnsi="Times New Roman"/>
          <w:sz w:val="28"/>
          <w:szCs w:val="28"/>
          <w:lang w:val="ru-RU" w:eastAsia="ru-RU"/>
        </w:rPr>
        <w:t xml:space="preserve">KPI </w:t>
      </w:r>
      <w:r>
        <w:rPr>
          <w:rFonts w:ascii="Times New Roman" w:hAnsi="Times New Roman"/>
          <w:sz w:val="28"/>
          <w:szCs w:val="28"/>
          <w:lang w:val="ru-RU" w:eastAsia="ru-RU"/>
        </w:rPr>
        <w:t xml:space="preserve">– показатель </w:t>
      </w:r>
      <w:r w:rsidRPr="006B13D9">
        <w:rPr>
          <w:rFonts w:ascii="Times New Roman" w:hAnsi="Times New Roman"/>
          <w:sz w:val="28"/>
          <w:szCs w:val="28"/>
          <w:lang w:val="ru-RU" w:eastAsia="ru-RU"/>
        </w:rPr>
        <w:t xml:space="preserve">формируется исключительно за счет сведений о фактических объемах инвестиций в основной капитал крупными и средними предприятиями (без субъектов </w:t>
      </w:r>
      <w:r w:rsidRPr="006B13D9">
        <w:rPr>
          <w:rFonts w:ascii="Times New Roman" w:hAnsi="Times New Roman"/>
          <w:sz w:val="28"/>
          <w:szCs w:val="28"/>
          <w:lang w:val="ru-RU" w:eastAsia="ru-RU"/>
        </w:rPr>
        <w:lastRenderedPageBreak/>
        <w:t>малого предпринимательства), которые подлежат включению в ежеквартальную форму статистической отчётности № П-2 «Сведения об инвестициях в нефинансовые активы» (далее - форма П-2), утвержденной приказом Росстата от 30.07.2021 № 464 (ред. от 17.12.2021 № 925).</w:t>
      </w:r>
    </w:p>
    <w:p w:rsidR="009F3FF2" w:rsidRPr="006B13D9"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О</w:t>
      </w:r>
      <w:r w:rsidRPr="006B13D9">
        <w:rPr>
          <w:rFonts w:ascii="Times New Roman" w:hAnsi="Times New Roman"/>
          <w:sz w:val="28"/>
          <w:szCs w:val="28"/>
          <w:lang w:val="ru-RU" w:eastAsia="ru-RU"/>
        </w:rPr>
        <w:t xml:space="preserve">бъем инвестиций в основной капитал по крупным и средним предприятиям по итогам 2022 года вышел на уровень 2020 года и составил </w:t>
      </w:r>
      <w:r>
        <w:rPr>
          <w:rFonts w:ascii="Times New Roman" w:hAnsi="Times New Roman"/>
          <w:sz w:val="28"/>
          <w:szCs w:val="28"/>
          <w:lang w:val="ru-RU" w:eastAsia="ru-RU"/>
        </w:rPr>
        <w:br/>
        <w:t>7 773,7 млн</w:t>
      </w:r>
      <w:r w:rsidRPr="006B13D9">
        <w:rPr>
          <w:rFonts w:ascii="Times New Roman" w:hAnsi="Times New Roman"/>
          <w:sz w:val="28"/>
          <w:szCs w:val="28"/>
          <w:lang w:val="ru-RU" w:eastAsia="ru-RU"/>
        </w:rPr>
        <w:t xml:space="preserve"> рублей или 127,4 % к 2021 году, в том числе:</w:t>
      </w:r>
    </w:p>
    <w:p w:rsidR="009F3FF2" w:rsidRPr="006B13D9"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6B13D9">
        <w:rPr>
          <w:rFonts w:ascii="Times New Roman" w:hAnsi="Times New Roman"/>
          <w:sz w:val="28"/>
          <w:szCs w:val="28"/>
          <w:lang w:val="ru-RU" w:eastAsia="ru-RU"/>
        </w:rPr>
        <w:t>- собственные средства предприятий – 2 041,7 млн рублей (26,3 %);</w:t>
      </w:r>
    </w:p>
    <w:p w:rsidR="009F3FF2"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6B13D9">
        <w:rPr>
          <w:rFonts w:ascii="Times New Roman" w:hAnsi="Times New Roman"/>
          <w:sz w:val="28"/>
          <w:szCs w:val="28"/>
          <w:lang w:val="ru-RU" w:eastAsia="ru-RU"/>
        </w:rPr>
        <w:t>- привлеченные средства – 5 732,0 млн рублей (73,7 %), из них 73,1 %</w:t>
      </w:r>
      <w:r>
        <w:rPr>
          <w:rFonts w:ascii="Times New Roman" w:hAnsi="Times New Roman"/>
          <w:sz w:val="28"/>
          <w:szCs w:val="28"/>
          <w:lang w:val="ru-RU" w:eastAsia="ru-RU"/>
        </w:rPr>
        <w:t xml:space="preserve"> </w:t>
      </w:r>
    </w:p>
    <w:p w:rsidR="009F3FF2" w:rsidRPr="006B13D9"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r w:rsidRPr="006B13D9">
        <w:rPr>
          <w:rFonts w:ascii="Times New Roman" w:hAnsi="Times New Roman"/>
          <w:sz w:val="28"/>
          <w:szCs w:val="28"/>
          <w:lang w:val="ru-RU" w:eastAsia="ru-RU"/>
        </w:rPr>
        <w:t xml:space="preserve">(4 190,9 млн рублей) – бюджетные средства. </w:t>
      </w:r>
    </w:p>
    <w:p w:rsidR="009F3FF2" w:rsidRDefault="009F3FF2" w:rsidP="009F3FF2">
      <w:pPr>
        <w:tabs>
          <w:tab w:val="left" w:pos="142"/>
        </w:tabs>
        <w:suppressAutoHyphens/>
        <w:spacing w:before="0" w:after="0" w:line="240" w:lineRule="auto"/>
        <w:ind w:firstLine="709"/>
        <w:jc w:val="both"/>
        <w:rPr>
          <w:rFonts w:ascii="Times New Roman" w:hAnsi="Times New Roman"/>
          <w:sz w:val="28"/>
          <w:szCs w:val="28"/>
          <w:lang w:val="ru-RU" w:eastAsia="ru-RU"/>
        </w:rPr>
      </w:pPr>
    </w:p>
    <w:p w:rsidR="009F3FF2" w:rsidRPr="00E82ACC" w:rsidRDefault="009F3FF2" w:rsidP="009F3FF2">
      <w:pPr>
        <w:spacing w:before="0" w:after="0" w:line="240" w:lineRule="auto"/>
        <w:jc w:val="center"/>
        <w:rPr>
          <w:rFonts w:ascii="Times New Roman" w:hAnsi="Times New Roman"/>
          <w:b/>
          <w:sz w:val="28"/>
          <w:szCs w:val="28"/>
          <w:u w:val="single"/>
          <w:lang w:val="ru-RU"/>
        </w:rPr>
      </w:pPr>
      <w:r w:rsidRPr="00E82ACC">
        <w:rPr>
          <w:rFonts w:ascii="Times New Roman" w:hAnsi="Times New Roman"/>
          <w:b/>
          <w:sz w:val="28"/>
          <w:szCs w:val="28"/>
          <w:u w:val="single"/>
          <w:lang w:val="ru-RU"/>
        </w:rPr>
        <w:t xml:space="preserve">Мониторинг достижения </w:t>
      </w:r>
      <w:r w:rsidRPr="00E82ACC">
        <w:rPr>
          <w:rFonts w:ascii="Times New Roman" w:hAnsi="Times New Roman"/>
          <w:b/>
          <w:sz w:val="28"/>
          <w:szCs w:val="28"/>
          <w:u w:val="single"/>
        </w:rPr>
        <w:t>KPI</w:t>
      </w:r>
      <w:r w:rsidRPr="00E82ACC">
        <w:rPr>
          <w:rFonts w:ascii="Times New Roman" w:hAnsi="Times New Roman"/>
          <w:b/>
          <w:sz w:val="28"/>
          <w:szCs w:val="28"/>
          <w:u w:val="single"/>
          <w:lang w:val="ru-RU"/>
        </w:rPr>
        <w:t xml:space="preserve"> за период 2020 – 2022 гг.:</w:t>
      </w:r>
    </w:p>
    <w:p w:rsidR="009F3FF2" w:rsidRDefault="009F3FF2" w:rsidP="009F3FF2">
      <w:pPr>
        <w:tabs>
          <w:tab w:val="left" w:pos="142"/>
        </w:tabs>
        <w:suppressAutoHyphens/>
        <w:spacing w:before="0" w:after="0" w:line="240" w:lineRule="auto"/>
        <w:ind w:firstLine="709"/>
        <w:jc w:val="right"/>
        <w:rPr>
          <w:rFonts w:ascii="Times New Roman" w:hAnsi="Times New Roman"/>
          <w:sz w:val="28"/>
          <w:szCs w:val="28"/>
          <w:lang w:val="ru-RU" w:eastAsia="ru-RU"/>
        </w:rPr>
      </w:pPr>
      <w:r>
        <w:rPr>
          <w:rFonts w:ascii="Times New Roman" w:hAnsi="Times New Roman"/>
          <w:sz w:val="28"/>
          <w:szCs w:val="28"/>
          <w:lang w:val="ru-RU" w:eastAsia="ru-RU"/>
        </w:rPr>
        <w:t>млн руб.</w:t>
      </w:r>
    </w:p>
    <w:tbl>
      <w:tblPr>
        <w:tblW w:w="9243" w:type="dxa"/>
        <w:tblInd w:w="108" w:type="dxa"/>
        <w:tblLook w:val="04A0" w:firstRow="1" w:lastRow="0" w:firstColumn="1" w:lastColumn="0" w:noHBand="0" w:noVBand="1"/>
      </w:tblPr>
      <w:tblGrid>
        <w:gridCol w:w="3573"/>
        <w:gridCol w:w="1461"/>
        <w:gridCol w:w="1374"/>
        <w:gridCol w:w="1418"/>
        <w:gridCol w:w="1417"/>
      </w:tblGrid>
      <w:tr w:rsidR="009F3FF2" w:rsidRPr="005C136E" w:rsidTr="00A26E9D">
        <w:trPr>
          <w:trHeight w:val="383"/>
        </w:trPr>
        <w:tc>
          <w:tcPr>
            <w:tcW w:w="3573"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9F3FF2" w:rsidRPr="005C136E" w:rsidRDefault="009F3FF2" w:rsidP="00A26E9D">
            <w:pPr>
              <w:spacing w:before="0" w:after="0" w:line="240" w:lineRule="auto"/>
              <w:jc w:val="center"/>
              <w:rPr>
                <w:rFonts w:ascii="Times New Roman" w:hAnsi="Times New Roman"/>
                <w:b/>
                <w:bCs/>
                <w:color w:val="000000"/>
                <w:sz w:val="24"/>
                <w:szCs w:val="24"/>
                <w:lang w:val="ru-RU" w:eastAsia="ru-RU" w:bidi="ar-SA"/>
              </w:rPr>
            </w:pPr>
            <w:r w:rsidRPr="005C136E">
              <w:rPr>
                <w:rFonts w:ascii="Times New Roman" w:hAnsi="Times New Roman"/>
                <w:b/>
                <w:bCs/>
                <w:color w:val="000000"/>
                <w:sz w:val="24"/>
                <w:szCs w:val="24"/>
                <w:lang w:val="ru-RU" w:eastAsia="ru-RU" w:bidi="ar-SA"/>
              </w:rPr>
              <w:t xml:space="preserve">Наименование KPI </w:t>
            </w:r>
          </w:p>
        </w:tc>
        <w:tc>
          <w:tcPr>
            <w:tcW w:w="1461"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9F3FF2" w:rsidRPr="005C136E" w:rsidRDefault="009F3FF2" w:rsidP="00A26E9D">
            <w:pPr>
              <w:spacing w:before="0" w:after="0" w:line="240" w:lineRule="auto"/>
              <w:jc w:val="center"/>
              <w:rPr>
                <w:rFonts w:ascii="Times New Roman" w:hAnsi="Times New Roman"/>
                <w:b/>
                <w:bCs/>
                <w:color w:val="000000"/>
                <w:sz w:val="24"/>
                <w:szCs w:val="24"/>
                <w:lang w:val="ru-RU" w:eastAsia="ru-RU" w:bidi="ar-SA"/>
              </w:rPr>
            </w:pPr>
          </w:p>
        </w:tc>
        <w:tc>
          <w:tcPr>
            <w:tcW w:w="1374"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9F3FF2" w:rsidRPr="005C136E" w:rsidRDefault="009F3FF2" w:rsidP="00A26E9D">
            <w:pPr>
              <w:spacing w:before="0" w:after="0" w:line="240" w:lineRule="auto"/>
              <w:jc w:val="center"/>
              <w:rPr>
                <w:rFonts w:ascii="Times New Roman" w:hAnsi="Times New Roman"/>
                <w:b/>
                <w:bCs/>
                <w:color w:val="000000"/>
                <w:sz w:val="24"/>
                <w:szCs w:val="24"/>
                <w:lang w:val="ru-RU" w:eastAsia="ru-RU" w:bidi="ar-SA"/>
              </w:rPr>
            </w:pPr>
            <w:r w:rsidRPr="005C136E">
              <w:rPr>
                <w:rFonts w:ascii="Times New Roman" w:hAnsi="Times New Roman"/>
                <w:b/>
                <w:bCs/>
                <w:color w:val="000000"/>
                <w:sz w:val="24"/>
                <w:szCs w:val="24"/>
                <w:lang w:val="ru-RU" w:eastAsia="ru-RU" w:bidi="ar-SA"/>
              </w:rPr>
              <w:t>Значения KPI на 202</w:t>
            </w:r>
            <w:r>
              <w:rPr>
                <w:rFonts w:ascii="Times New Roman" w:hAnsi="Times New Roman"/>
                <w:b/>
                <w:bCs/>
                <w:color w:val="000000"/>
                <w:sz w:val="24"/>
                <w:szCs w:val="24"/>
                <w:lang w:val="ru-RU" w:eastAsia="ru-RU" w:bidi="ar-SA"/>
              </w:rPr>
              <w:t>0</w:t>
            </w:r>
            <w:r w:rsidRPr="005C136E">
              <w:rPr>
                <w:rFonts w:ascii="Times New Roman" w:hAnsi="Times New Roman"/>
                <w:b/>
                <w:bCs/>
                <w:color w:val="000000"/>
                <w:sz w:val="24"/>
                <w:szCs w:val="24"/>
                <w:lang w:val="ru-RU" w:eastAsia="ru-RU" w:bidi="ar-SA"/>
              </w:rPr>
              <w:t xml:space="preserve"> г</w:t>
            </w:r>
            <w:r>
              <w:rPr>
                <w:rFonts w:ascii="Times New Roman" w:hAnsi="Times New Roman"/>
                <w:b/>
                <w:bCs/>
                <w:color w:val="000000"/>
                <w:sz w:val="24"/>
                <w:szCs w:val="24"/>
                <w:lang w:val="ru-RU" w:eastAsia="ru-RU" w:bidi="ar-SA"/>
              </w:rPr>
              <w:t>.</w:t>
            </w:r>
            <w:r w:rsidRPr="005C136E">
              <w:rPr>
                <w:rFonts w:ascii="Times New Roman" w:hAnsi="Times New Roman"/>
                <w:b/>
                <w:bCs/>
                <w:color w:val="000000"/>
                <w:sz w:val="24"/>
                <w:szCs w:val="24"/>
                <w:lang w:val="ru-RU" w:eastAsia="ru-RU" w:bidi="ar-S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000000" w:fill="F2DCDB"/>
            <w:vAlign w:val="center"/>
          </w:tcPr>
          <w:p w:rsidR="009F3FF2" w:rsidRPr="005C136E" w:rsidRDefault="009F3FF2" w:rsidP="00A26E9D">
            <w:pPr>
              <w:spacing w:before="0" w:after="0" w:line="240" w:lineRule="auto"/>
              <w:jc w:val="center"/>
              <w:rPr>
                <w:rFonts w:ascii="Times New Roman" w:hAnsi="Times New Roman"/>
                <w:b/>
                <w:bCs/>
                <w:color w:val="000000"/>
                <w:sz w:val="24"/>
                <w:szCs w:val="24"/>
                <w:lang w:val="ru-RU" w:eastAsia="ru-RU" w:bidi="ar-SA"/>
              </w:rPr>
            </w:pPr>
            <w:r w:rsidRPr="005C136E">
              <w:rPr>
                <w:rFonts w:ascii="Times New Roman" w:hAnsi="Times New Roman"/>
                <w:b/>
                <w:bCs/>
                <w:color w:val="000000"/>
                <w:sz w:val="24"/>
                <w:szCs w:val="24"/>
                <w:lang w:val="ru-RU" w:eastAsia="ru-RU" w:bidi="ar-SA"/>
              </w:rPr>
              <w:t>Значения KPI на 202</w:t>
            </w:r>
            <w:r>
              <w:rPr>
                <w:rFonts w:ascii="Times New Roman" w:hAnsi="Times New Roman"/>
                <w:b/>
                <w:bCs/>
                <w:color w:val="000000"/>
                <w:sz w:val="24"/>
                <w:szCs w:val="24"/>
                <w:lang w:val="ru-RU" w:eastAsia="ru-RU" w:bidi="ar-SA"/>
              </w:rPr>
              <w:t>1</w:t>
            </w:r>
            <w:r w:rsidRPr="005C136E">
              <w:rPr>
                <w:rFonts w:ascii="Times New Roman" w:hAnsi="Times New Roman"/>
                <w:b/>
                <w:bCs/>
                <w:color w:val="000000"/>
                <w:sz w:val="24"/>
                <w:szCs w:val="24"/>
                <w:lang w:val="ru-RU" w:eastAsia="ru-RU" w:bidi="ar-SA"/>
              </w:rPr>
              <w:t xml:space="preserve"> г</w:t>
            </w:r>
            <w:r>
              <w:rPr>
                <w:rFonts w:ascii="Times New Roman" w:hAnsi="Times New Roman"/>
                <w:b/>
                <w:bCs/>
                <w:color w:val="000000"/>
                <w:sz w:val="24"/>
                <w:szCs w:val="24"/>
                <w:lang w:val="ru-RU" w:eastAsia="ru-RU" w:bidi="ar-SA"/>
              </w:rPr>
              <w:t>.</w:t>
            </w:r>
            <w:r w:rsidRPr="005C136E">
              <w:rPr>
                <w:rFonts w:ascii="Times New Roman" w:hAnsi="Times New Roman"/>
                <w:b/>
                <w:bCs/>
                <w:color w:val="000000"/>
                <w:sz w:val="24"/>
                <w:szCs w:val="24"/>
                <w:lang w:val="ru-RU" w:eastAsia="ru-RU" w:bidi="ar-SA"/>
              </w:rPr>
              <w:t xml:space="preserve"> </w:t>
            </w:r>
          </w:p>
        </w:tc>
        <w:tc>
          <w:tcPr>
            <w:tcW w:w="1417" w:type="dxa"/>
            <w:tcBorders>
              <w:top w:val="single" w:sz="4" w:space="0" w:color="auto"/>
              <w:left w:val="single" w:sz="4" w:space="0" w:color="auto"/>
              <w:bottom w:val="single" w:sz="4" w:space="0" w:color="auto"/>
              <w:right w:val="single" w:sz="4" w:space="0" w:color="auto"/>
            </w:tcBorders>
            <w:shd w:val="clear" w:color="000000" w:fill="F2DCDB"/>
            <w:vAlign w:val="center"/>
          </w:tcPr>
          <w:p w:rsidR="009F3FF2" w:rsidRPr="005C136E" w:rsidRDefault="009F3FF2" w:rsidP="00A26E9D">
            <w:pPr>
              <w:spacing w:before="0" w:after="0" w:line="240" w:lineRule="auto"/>
              <w:jc w:val="center"/>
              <w:rPr>
                <w:rFonts w:ascii="Times New Roman" w:hAnsi="Times New Roman"/>
                <w:b/>
                <w:bCs/>
                <w:color w:val="000000"/>
                <w:sz w:val="24"/>
                <w:szCs w:val="24"/>
                <w:lang w:val="ru-RU" w:eastAsia="ru-RU" w:bidi="ar-SA"/>
              </w:rPr>
            </w:pPr>
            <w:r w:rsidRPr="005C136E">
              <w:rPr>
                <w:rFonts w:ascii="Times New Roman" w:hAnsi="Times New Roman"/>
                <w:b/>
                <w:bCs/>
                <w:color w:val="000000"/>
                <w:sz w:val="24"/>
                <w:szCs w:val="24"/>
                <w:lang w:val="ru-RU" w:eastAsia="ru-RU" w:bidi="ar-SA"/>
              </w:rPr>
              <w:t>Значения KPI на 2022 г</w:t>
            </w:r>
            <w:r>
              <w:rPr>
                <w:rFonts w:ascii="Times New Roman" w:hAnsi="Times New Roman"/>
                <w:b/>
                <w:bCs/>
                <w:color w:val="000000"/>
                <w:sz w:val="24"/>
                <w:szCs w:val="24"/>
                <w:lang w:val="ru-RU" w:eastAsia="ru-RU" w:bidi="ar-SA"/>
              </w:rPr>
              <w:t>.</w:t>
            </w:r>
            <w:r w:rsidRPr="005C136E">
              <w:rPr>
                <w:rFonts w:ascii="Times New Roman" w:hAnsi="Times New Roman"/>
                <w:b/>
                <w:bCs/>
                <w:color w:val="000000"/>
                <w:sz w:val="24"/>
                <w:szCs w:val="24"/>
                <w:lang w:val="ru-RU" w:eastAsia="ru-RU" w:bidi="ar-SA"/>
              </w:rPr>
              <w:t xml:space="preserve"> </w:t>
            </w:r>
          </w:p>
        </w:tc>
      </w:tr>
      <w:tr w:rsidR="009F3FF2" w:rsidRPr="005C136E" w:rsidTr="00A26E9D">
        <w:trPr>
          <w:trHeight w:val="505"/>
        </w:trPr>
        <w:tc>
          <w:tcPr>
            <w:tcW w:w="3573"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9F3FF2" w:rsidRPr="005C136E" w:rsidRDefault="009F3FF2" w:rsidP="00A26E9D">
            <w:pPr>
              <w:spacing w:before="0" w:after="0" w:line="240" w:lineRule="auto"/>
              <w:rPr>
                <w:rFonts w:ascii="Times New Roman" w:hAnsi="Times New Roman"/>
                <w:color w:val="000000"/>
                <w:sz w:val="24"/>
                <w:szCs w:val="24"/>
                <w:lang w:val="ru-RU" w:eastAsia="ru-RU" w:bidi="ar-SA"/>
              </w:rPr>
            </w:pPr>
            <w:r w:rsidRPr="005C136E">
              <w:rPr>
                <w:rFonts w:ascii="Times New Roman" w:hAnsi="Times New Roman"/>
                <w:color w:val="000000"/>
                <w:sz w:val="24"/>
                <w:szCs w:val="24"/>
                <w:lang w:val="ru-RU" w:eastAsia="ru-RU" w:bidi="ar-SA"/>
              </w:rPr>
              <w:t>Объем инвестиций по крупным и средним предприятиям по МО «Город Майкоп» (за исключением объема инвестиций филиала ПАО «</w:t>
            </w:r>
            <w:proofErr w:type="spellStart"/>
            <w:r w:rsidRPr="005C136E">
              <w:rPr>
                <w:rFonts w:ascii="Times New Roman" w:hAnsi="Times New Roman"/>
                <w:color w:val="000000"/>
                <w:sz w:val="24"/>
                <w:szCs w:val="24"/>
                <w:lang w:val="ru-RU" w:eastAsia="ru-RU" w:bidi="ar-SA"/>
              </w:rPr>
              <w:t>Россети</w:t>
            </w:r>
            <w:proofErr w:type="spellEnd"/>
            <w:r w:rsidRPr="005C136E">
              <w:rPr>
                <w:rFonts w:ascii="Times New Roman" w:hAnsi="Times New Roman"/>
                <w:color w:val="000000"/>
                <w:sz w:val="24"/>
                <w:szCs w:val="24"/>
                <w:lang w:val="ru-RU" w:eastAsia="ru-RU" w:bidi="ar-SA"/>
              </w:rPr>
              <w:t xml:space="preserve"> Кубань») </w:t>
            </w:r>
          </w:p>
        </w:tc>
        <w:tc>
          <w:tcPr>
            <w:tcW w:w="1461" w:type="dxa"/>
            <w:tcBorders>
              <w:top w:val="single" w:sz="4" w:space="0" w:color="auto"/>
              <w:left w:val="nil"/>
              <w:bottom w:val="single" w:sz="4" w:space="0" w:color="auto"/>
              <w:right w:val="single" w:sz="4" w:space="0" w:color="auto"/>
            </w:tcBorders>
            <w:shd w:val="clear" w:color="000000" w:fill="EBF1DE"/>
            <w:vAlign w:val="center"/>
            <w:hideMark/>
          </w:tcPr>
          <w:p w:rsidR="009F3FF2" w:rsidRPr="005C136E" w:rsidRDefault="009F3FF2" w:rsidP="00A26E9D">
            <w:pPr>
              <w:spacing w:before="0" w:after="0" w:line="240" w:lineRule="auto"/>
              <w:jc w:val="center"/>
              <w:rPr>
                <w:rFonts w:ascii="Times New Roman" w:hAnsi="Times New Roman"/>
                <w:color w:val="000000"/>
                <w:sz w:val="24"/>
                <w:szCs w:val="24"/>
                <w:lang w:val="ru-RU" w:eastAsia="ru-RU" w:bidi="ar-SA"/>
              </w:rPr>
            </w:pPr>
            <w:r w:rsidRPr="005C136E">
              <w:rPr>
                <w:rFonts w:ascii="Times New Roman" w:hAnsi="Times New Roman"/>
                <w:color w:val="000000"/>
                <w:sz w:val="24"/>
                <w:szCs w:val="24"/>
                <w:lang w:val="ru-RU" w:eastAsia="ru-RU" w:bidi="ar-SA"/>
              </w:rPr>
              <w:t>план</w:t>
            </w:r>
          </w:p>
        </w:tc>
        <w:tc>
          <w:tcPr>
            <w:tcW w:w="1374" w:type="dxa"/>
            <w:tcBorders>
              <w:top w:val="single" w:sz="4" w:space="0" w:color="auto"/>
              <w:left w:val="nil"/>
              <w:bottom w:val="single" w:sz="4" w:space="0" w:color="auto"/>
              <w:right w:val="single" w:sz="4" w:space="0" w:color="auto"/>
            </w:tcBorders>
            <w:shd w:val="clear" w:color="000000" w:fill="EBF1DE"/>
            <w:vAlign w:val="center"/>
          </w:tcPr>
          <w:p w:rsidR="009F3FF2" w:rsidRPr="005C136E" w:rsidRDefault="009F3FF2" w:rsidP="00A26E9D">
            <w:pPr>
              <w:spacing w:before="0" w:after="0" w:line="240" w:lineRule="auto"/>
              <w:jc w:val="center"/>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3 130,0</w:t>
            </w:r>
          </w:p>
        </w:tc>
        <w:tc>
          <w:tcPr>
            <w:tcW w:w="1418" w:type="dxa"/>
            <w:tcBorders>
              <w:top w:val="single" w:sz="4" w:space="0" w:color="auto"/>
              <w:left w:val="nil"/>
              <w:bottom w:val="single" w:sz="4" w:space="0" w:color="auto"/>
              <w:right w:val="single" w:sz="4" w:space="0" w:color="auto"/>
            </w:tcBorders>
            <w:shd w:val="clear" w:color="000000" w:fill="EBF1DE"/>
            <w:vAlign w:val="center"/>
          </w:tcPr>
          <w:p w:rsidR="009F3FF2" w:rsidRPr="005C136E" w:rsidRDefault="009F3FF2" w:rsidP="00A26E9D">
            <w:pPr>
              <w:spacing w:before="0" w:after="0" w:line="240" w:lineRule="auto"/>
              <w:jc w:val="center"/>
              <w:rPr>
                <w:rFonts w:ascii="Times New Roman" w:hAnsi="Times New Roman"/>
                <w:color w:val="000000"/>
                <w:sz w:val="24"/>
                <w:szCs w:val="24"/>
                <w:lang w:val="ru-RU" w:eastAsia="ru-RU" w:bidi="ar-SA"/>
              </w:rPr>
            </w:pPr>
            <w:r w:rsidRPr="002E3878">
              <w:rPr>
                <w:rFonts w:ascii="Times New Roman" w:hAnsi="Times New Roman"/>
                <w:color w:val="000000"/>
                <w:sz w:val="24"/>
                <w:szCs w:val="24"/>
                <w:lang w:val="ru-RU" w:eastAsia="ru-RU" w:bidi="ar-SA"/>
              </w:rPr>
              <w:t>6</w:t>
            </w:r>
            <w:r>
              <w:rPr>
                <w:rFonts w:ascii="Times New Roman" w:hAnsi="Times New Roman"/>
                <w:color w:val="000000"/>
                <w:sz w:val="24"/>
                <w:szCs w:val="24"/>
                <w:lang w:val="ru-RU" w:eastAsia="ru-RU" w:bidi="ar-SA"/>
              </w:rPr>
              <w:t xml:space="preserve"> </w:t>
            </w:r>
            <w:r w:rsidRPr="002E3878">
              <w:rPr>
                <w:rFonts w:ascii="Times New Roman" w:hAnsi="Times New Roman"/>
                <w:color w:val="000000"/>
                <w:sz w:val="24"/>
                <w:szCs w:val="24"/>
                <w:lang w:val="ru-RU" w:eastAsia="ru-RU" w:bidi="ar-SA"/>
              </w:rPr>
              <w:t>684,5</w:t>
            </w:r>
          </w:p>
        </w:tc>
        <w:tc>
          <w:tcPr>
            <w:tcW w:w="1417" w:type="dxa"/>
            <w:tcBorders>
              <w:top w:val="single" w:sz="4" w:space="0" w:color="auto"/>
              <w:left w:val="single" w:sz="4" w:space="0" w:color="auto"/>
              <w:bottom w:val="single" w:sz="4" w:space="0" w:color="auto"/>
              <w:right w:val="single" w:sz="4" w:space="0" w:color="auto"/>
            </w:tcBorders>
            <w:shd w:val="clear" w:color="000000" w:fill="EBF1DE"/>
            <w:vAlign w:val="center"/>
          </w:tcPr>
          <w:p w:rsidR="009F3FF2" w:rsidRPr="005C136E" w:rsidRDefault="009F3FF2" w:rsidP="00A26E9D">
            <w:pPr>
              <w:spacing w:before="0" w:after="0" w:line="240" w:lineRule="auto"/>
              <w:jc w:val="center"/>
              <w:rPr>
                <w:rFonts w:ascii="Times New Roman" w:hAnsi="Times New Roman"/>
                <w:color w:val="000000"/>
                <w:sz w:val="24"/>
                <w:szCs w:val="24"/>
                <w:lang w:val="ru-RU" w:eastAsia="ru-RU" w:bidi="ar-SA"/>
              </w:rPr>
            </w:pPr>
            <w:r w:rsidRPr="005C136E">
              <w:rPr>
                <w:rFonts w:ascii="Times New Roman" w:hAnsi="Times New Roman"/>
                <w:color w:val="000000"/>
                <w:sz w:val="24"/>
                <w:szCs w:val="24"/>
                <w:lang w:val="ru-RU" w:eastAsia="ru-RU" w:bidi="ar-SA"/>
              </w:rPr>
              <w:t>6 958,70</w:t>
            </w:r>
          </w:p>
        </w:tc>
      </w:tr>
      <w:tr w:rsidR="009F3FF2" w:rsidRPr="005C136E" w:rsidTr="00A26E9D">
        <w:trPr>
          <w:trHeight w:val="539"/>
        </w:trPr>
        <w:tc>
          <w:tcPr>
            <w:tcW w:w="3573" w:type="dxa"/>
            <w:vMerge/>
            <w:tcBorders>
              <w:top w:val="single" w:sz="4" w:space="0" w:color="auto"/>
              <w:left w:val="single" w:sz="4" w:space="0" w:color="auto"/>
              <w:bottom w:val="single" w:sz="4" w:space="0" w:color="auto"/>
              <w:right w:val="single" w:sz="4" w:space="0" w:color="auto"/>
            </w:tcBorders>
            <w:vAlign w:val="center"/>
            <w:hideMark/>
          </w:tcPr>
          <w:p w:rsidR="009F3FF2" w:rsidRPr="005C136E" w:rsidRDefault="009F3FF2" w:rsidP="00A26E9D">
            <w:pPr>
              <w:spacing w:before="0" w:after="0" w:line="240" w:lineRule="auto"/>
              <w:rPr>
                <w:rFonts w:ascii="Times New Roman" w:hAnsi="Times New Roman"/>
                <w:color w:val="000000"/>
                <w:sz w:val="24"/>
                <w:szCs w:val="24"/>
                <w:lang w:val="ru-RU" w:eastAsia="ru-RU" w:bidi="ar-SA"/>
              </w:rPr>
            </w:pPr>
          </w:p>
        </w:tc>
        <w:tc>
          <w:tcPr>
            <w:tcW w:w="1461" w:type="dxa"/>
            <w:tcBorders>
              <w:top w:val="nil"/>
              <w:left w:val="nil"/>
              <w:bottom w:val="single" w:sz="4" w:space="0" w:color="auto"/>
              <w:right w:val="single" w:sz="4" w:space="0" w:color="auto"/>
            </w:tcBorders>
            <w:shd w:val="clear" w:color="000000" w:fill="EBF1DE"/>
            <w:vAlign w:val="center"/>
            <w:hideMark/>
          </w:tcPr>
          <w:p w:rsidR="009F3FF2" w:rsidRPr="005C136E" w:rsidRDefault="009F3FF2" w:rsidP="00A26E9D">
            <w:pPr>
              <w:spacing w:before="0" w:after="0" w:line="240" w:lineRule="auto"/>
              <w:jc w:val="center"/>
              <w:rPr>
                <w:rFonts w:ascii="Times New Roman" w:hAnsi="Times New Roman"/>
                <w:color w:val="000000"/>
                <w:sz w:val="24"/>
                <w:szCs w:val="24"/>
                <w:lang w:val="ru-RU" w:eastAsia="ru-RU" w:bidi="ar-SA"/>
              </w:rPr>
            </w:pPr>
            <w:r w:rsidRPr="005C136E">
              <w:rPr>
                <w:rFonts w:ascii="Times New Roman" w:hAnsi="Times New Roman"/>
                <w:color w:val="000000"/>
                <w:sz w:val="24"/>
                <w:szCs w:val="24"/>
                <w:lang w:val="ru-RU" w:eastAsia="ru-RU" w:bidi="ar-SA"/>
              </w:rPr>
              <w:t>факт</w:t>
            </w:r>
          </w:p>
        </w:tc>
        <w:tc>
          <w:tcPr>
            <w:tcW w:w="1374" w:type="dxa"/>
            <w:tcBorders>
              <w:top w:val="nil"/>
              <w:left w:val="nil"/>
              <w:bottom w:val="single" w:sz="4" w:space="0" w:color="auto"/>
              <w:right w:val="single" w:sz="4" w:space="0" w:color="auto"/>
            </w:tcBorders>
            <w:shd w:val="clear" w:color="000000" w:fill="EBF1DE"/>
            <w:vAlign w:val="center"/>
          </w:tcPr>
          <w:p w:rsidR="009F3FF2" w:rsidRPr="005C136E" w:rsidRDefault="009F3FF2" w:rsidP="00A26E9D">
            <w:pPr>
              <w:spacing w:before="0" w:after="0" w:line="240" w:lineRule="auto"/>
              <w:jc w:val="center"/>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7 783,9</w:t>
            </w:r>
          </w:p>
        </w:tc>
        <w:tc>
          <w:tcPr>
            <w:tcW w:w="1418" w:type="dxa"/>
            <w:tcBorders>
              <w:top w:val="single" w:sz="4" w:space="0" w:color="auto"/>
              <w:left w:val="nil"/>
              <w:bottom w:val="single" w:sz="4" w:space="0" w:color="auto"/>
              <w:right w:val="single" w:sz="4" w:space="0" w:color="auto"/>
            </w:tcBorders>
            <w:shd w:val="clear" w:color="000000" w:fill="EBF1DE"/>
            <w:vAlign w:val="center"/>
          </w:tcPr>
          <w:p w:rsidR="009F3FF2" w:rsidRPr="005C136E" w:rsidRDefault="009F3FF2" w:rsidP="00A26E9D">
            <w:pPr>
              <w:spacing w:before="0" w:after="0" w:line="240" w:lineRule="auto"/>
              <w:jc w:val="center"/>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6 102,2</w:t>
            </w:r>
          </w:p>
        </w:tc>
        <w:tc>
          <w:tcPr>
            <w:tcW w:w="1417" w:type="dxa"/>
            <w:tcBorders>
              <w:top w:val="single" w:sz="4" w:space="0" w:color="auto"/>
              <w:left w:val="single" w:sz="4" w:space="0" w:color="auto"/>
              <w:bottom w:val="single" w:sz="4" w:space="0" w:color="auto"/>
              <w:right w:val="single" w:sz="4" w:space="0" w:color="auto"/>
            </w:tcBorders>
            <w:shd w:val="clear" w:color="000000" w:fill="EBF1DE"/>
            <w:vAlign w:val="center"/>
          </w:tcPr>
          <w:p w:rsidR="009F3FF2" w:rsidRPr="005C136E" w:rsidRDefault="009F3FF2" w:rsidP="00A26E9D">
            <w:pPr>
              <w:spacing w:before="0" w:after="0" w:line="240" w:lineRule="auto"/>
              <w:jc w:val="center"/>
              <w:rPr>
                <w:rFonts w:ascii="Times New Roman" w:hAnsi="Times New Roman"/>
                <w:color w:val="000000"/>
                <w:sz w:val="24"/>
                <w:szCs w:val="24"/>
                <w:lang w:val="ru-RU" w:eastAsia="ru-RU" w:bidi="ar-SA"/>
              </w:rPr>
            </w:pPr>
            <w:r w:rsidRPr="005C136E">
              <w:rPr>
                <w:rFonts w:ascii="Times New Roman" w:hAnsi="Times New Roman"/>
                <w:color w:val="000000"/>
                <w:sz w:val="24"/>
                <w:szCs w:val="24"/>
                <w:lang w:val="ru-RU" w:eastAsia="ru-RU" w:bidi="ar-SA"/>
              </w:rPr>
              <w:t>7 773,70</w:t>
            </w:r>
          </w:p>
        </w:tc>
      </w:tr>
      <w:tr w:rsidR="009F3FF2" w:rsidRPr="005C136E" w:rsidTr="00A26E9D">
        <w:trPr>
          <w:trHeight w:val="466"/>
        </w:trPr>
        <w:tc>
          <w:tcPr>
            <w:tcW w:w="3573" w:type="dxa"/>
            <w:vMerge/>
            <w:tcBorders>
              <w:top w:val="single" w:sz="4" w:space="0" w:color="auto"/>
              <w:left w:val="single" w:sz="4" w:space="0" w:color="auto"/>
              <w:bottom w:val="single" w:sz="4" w:space="0" w:color="auto"/>
              <w:right w:val="single" w:sz="4" w:space="0" w:color="auto"/>
            </w:tcBorders>
            <w:vAlign w:val="center"/>
            <w:hideMark/>
          </w:tcPr>
          <w:p w:rsidR="009F3FF2" w:rsidRPr="005C136E" w:rsidRDefault="009F3FF2" w:rsidP="00A26E9D">
            <w:pPr>
              <w:spacing w:before="0" w:after="0" w:line="240" w:lineRule="auto"/>
              <w:rPr>
                <w:rFonts w:ascii="Times New Roman" w:hAnsi="Times New Roman"/>
                <w:color w:val="000000"/>
                <w:sz w:val="24"/>
                <w:szCs w:val="24"/>
                <w:lang w:val="ru-RU" w:eastAsia="ru-RU" w:bidi="ar-SA"/>
              </w:rPr>
            </w:pPr>
          </w:p>
        </w:tc>
        <w:tc>
          <w:tcPr>
            <w:tcW w:w="1461" w:type="dxa"/>
            <w:tcBorders>
              <w:top w:val="nil"/>
              <w:left w:val="nil"/>
              <w:bottom w:val="single" w:sz="4" w:space="0" w:color="auto"/>
              <w:right w:val="single" w:sz="4" w:space="0" w:color="auto"/>
            </w:tcBorders>
            <w:shd w:val="clear" w:color="000000" w:fill="EBF1DE"/>
            <w:vAlign w:val="center"/>
            <w:hideMark/>
          </w:tcPr>
          <w:p w:rsidR="009F3FF2" w:rsidRPr="005C136E" w:rsidRDefault="009F3FF2" w:rsidP="00A26E9D">
            <w:pPr>
              <w:spacing w:before="0" w:after="0" w:line="240" w:lineRule="auto"/>
              <w:jc w:val="center"/>
              <w:rPr>
                <w:rFonts w:ascii="Times New Roman" w:hAnsi="Times New Roman"/>
                <w:color w:val="000000"/>
                <w:sz w:val="24"/>
                <w:szCs w:val="24"/>
                <w:lang w:val="ru-RU" w:eastAsia="ru-RU" w:bidi="ar-SA"/>
              </w:rPr>
            </w:pPr>
            <w:proofErr w:type="spellStart"/>
            <w:r w:rsidRPr="005C136E">
              <w:rPr>
                <w:rFonts w:ascii="Times New Roman" w:hAnsi="Times New Roman"/>
                <w:color w:val="000000"/>
                <w:sz w:val="24"/>
                <w:szCs w:val="24"/>
                <w:lang w:val="ru-RU" w:eastAsia="ru-RU" w:bidi="ar-SA"/>
              </w:rPr>
              <w:t>абс</w:t>
            </w:r>
            <w:proofErr w:type="spellEnd"/>
            <w:r w:rsidRPr="005C136E">
              <w:rPr>
                <w:rFonts w:ascii="Times New Roman" w:hAnsi="Times New Roman"/>
                <w:color w:val="000000"/>
                <w:sz w:val="24"/>
                <w:szCs w:val="24"/>
                <w:lang w:val="ru-RU" w:eastAsia="ru-RU" w:bidi="ar-SA"/>
              </w:rPr>
              <w:t>. отклонение</w:t>
            </w:r>
          </w:p>
        </w:tc>
        <w:tc>
          <w:tcPr>
            <w:tcW w:w="1374" w:type="dxa"/>
            <w:tcBorders>
              <w:top w:val="nil"/>
              <w:left w:val="nil"/>
              <w:bottom w:val="single" w:sz="4" w:space="0" w:color="auto"/>
              <w:right w:val="single" w:sz="4" w:space="0" w:color="auto"/>
            </w:tcBorders>
            <w:shd w:val="clear" w:color="000000" w:fill="EBF1DE"/>
            <w:vAlign w:val="center"/>
          </w:tcPr>
          <w:p w:rsidR="009F3FF2" w:rsidRPr="005C136E" w:rsidRDefault="009F3FF2" w:rsidP="00A26E9D">
            <w:pPr>
              <w:spacing w:before="0" w:after="0" w:line="240" w:lineRule="auto"/>
              <w:jc w:val="center"/>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4 653,9</w:t>
            </w:r>
          </w:p>
        </w:tc>
        <w:tc>
          <w:tcPr>
            <w:tcW w:w="1418" w:type="dxa"/>
            <w:tcBorders>
              <w:top w:val="single" w:sz="4" w:space="0" w:color="auto"/>
              <w:left w:val="nil"/>
              <w:bottom w:val="single" w:sz="4" w:space="0" w:color="auto"/>
              <w:right w:val="single" w:sz="4" w:space="0" w:color="auto"/>
            </w:tcBorders>
            <w:shd w:val="clear" w:color="000000" w:fill="EBF1DE"/>
            <w:vAlign w:val="center"/>
          </w:tcPr>
          <w:p w:rsidR="009F3FF2" w:rsidRPr="005C136E" w:rsidRDefault="009F3FF2" w:rsidP="00A26E9D">
            <w:pPr>
              <w:spacing w:before="0" w:after="0" w:line="240" w:lineRule="auto"/>
              <w:jc w:val="center"/>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-582,3</w:t>
            </w:r>
          </w:p>
        </w:tc>
        <w:tc>
          <w:tcPr>
            <w:tcW w:w="1417" w:type="dxa"/>
            <w:tcBorders>
              <w:top w:val="single" w:sz="4" w:space="0" w:color="auto"/>
              <w:left w:val="single" w:sz="4" w:space="0" w:color="auto"/>
              <w:bottom w:val="single" w:sz="4" w:space="0" w:color="auto"/>
              <w:right w:val="single" w:sz="4" w:space="0" w:color="auto"/>
            </w:tcBorders>
            <w:shd w:val="clear" w:color="000000" w:fill="EBF1DE"/>
            <w:vAlign w:val="center"/>
          </w:tcPr>
          <w:p w:rsidR="009F3FF2" w:rsidRPr="005C136E" w:rsidRDefault="009F3FF2" w:rsidP="00A26E9D">
            <w:pPr>
              <w:spacing w:before="0" w:after="0" w:line="240" w:lineRule="auto"/>
              <w:jc w:val="center"/>
              <w:rPr>
                <w:rFonts w:ascii="Times New Roman" w:hAnsi="Times New Roman"/>
                <w:color w:val="000000"/>
                <w:sz w:val="24"/>
                <w:szCs w:val="24"/>
                <w:lang w:val="ru-RU" w:eastAsia="ru-RU" w:bidi="ar-SA"/>
              </w:rPr>
            </w:pPr>
            <w:r w:rsidRPr="005C136E">
              <w:rPr>
                <w:rFonts w:ascii="Times New Roman" w:hAnsi="Times New Roman"/>
                <w:color w:val="000000"/>
                <w:sz w:val="24"/>
                <w:szCs w:val="24"/>
                <w:lang w:val="ru-RU" w:eastAsia="ru-RU" w:bidi="ar-SA"/>
              </w:rPr>
              <w:t>815,00</w:t>
            </w:r>
          </w:p>
        </w:tc>
      </w:tr>
      <w:tr w:rsidR="009F3FF2" w:rsidRPr="005C136E" w:rsidTr="00A26E9D">
        <w:trPr>
          <w:trHeight w:val="499"/>
        </w:trPr>
        <w:tc>
          <w:tcPr>
            <w:tcW w:w="3573" w:type="dxa"/>
            <w:vMerge/>
            <w:tcBorders>
              <w:top w:val="single" w:sz="4" w:space="0" w:color="auto"/>
              <w:left w:val="single" w:sz="4" w:space="0" w:color="auto"/>
              <w:bottom w:val="single" w:sz="4" w:space="0" w:color="auto"/>
              <w:right w:val="single" w:sz="4" w:space="0" w:color="auto"/>
            </w:tcBorders>
            <w:vAlign w:val="center"/>
            <w:hideMark/>
          </w:tcPr>
          <w:p w:rsidR="009F3FF2" w:rsidRPr="005C136E" w:rsidRDefault="009F3FF2" w:rsidP="00A26E9D">
            <w:pPr>
              <w:spacing w:before="0" w:after="0" w:line="240" w:lineRule="auto"/>
              <w:rPr>
                <w:rFonts w:ascii="Times New Roman" w:hAnsi="Times New Roman"/>
                <w:color w:val="000000"/>
                <w:sz w:val="24"/>
                <w:szCs w:val="24"/>
                <w:lang w:val="ru-RU" w:eastAsia="ru-RU" w:bidi="ar-SA"/>
              </w:rPr>
            </w:pPr>
          </w:p>
        </w:tc>
        <w:tc>
          <w:tcPr>
            <w:tcW w:w="1461" w:type="dxa"/>
            <w:tcBorders>
              <w:top w:val="nil"/>
              <w:left w:val="nil"/>
              <w:bottom w:val="single" w:sz="4" w:space="0" w:color="auto"/>
              <w:right w:val="single" w:sz="4" w:space="0" w:color="auto"/>
            </w:tcBorders>
            <w:shd w:val="clear" w:color="000000" w:fill="EBF1DE"/>
            <w:vAlign w:val="center"/>
            <w:hideMark/>
          </w:tcPr>
          <w:p w:rsidR="009F3FF2" w:rsidRPr="005C136E" w:rsidRDefault="009F3FF2" w:rsidP="00A26E9D">
            <w:pPr>
              <w:spacing w:before="0" w:after="0" w:line="240" w:lineRule="auto"/>
              <w:jc w:val="center"/>
              <w:rPr>
                <w:rFonts w:ascii="Times New Roman" w:hAnsi="Times New Roman"/>
                <w:color w:val="000000"/>
                <w:sz w:val="24"/>
                <w:szCs w:val="24"/>
                <w:lang w:val="ru-RU" w:eastAsia="ru-RU" w:bidi="ar-SA"/>
              </w:rPr>
            </w:pPr>
            <w:r w:rsidRPr="005C136E">
              <w:rPr>
                <w:rFonts w:ascii="Times New Roman" w:hAnsi="Times New Roman"/>
                <w:color w:val="000000"/>
                <w:sz w:val="24"/>
                <w:szCs w:val="24"/>
                <w:lang w:val="ru-RU" w:eastAsia="ru-RU" w:bidi="ar-SA"/>
              </w:rPr>
              <w:t>% выполнения</w:t>
            </w:r>
          </w:p>
        </w:tc>
        <w:tc>
          <w:tcPr>
            <w:tcW w:w="1374" w:type="dxa"/>
            <w:tcBorders>
              <w:top w:val="nil"/>
              <w:left w:val="nil"/>
              <w:bottom w:val="single" w:sz="4" w:space="0" w:color="auto"/>
              <w:right w:val="single" w:sz="4" w:space="0" w:color="auto"/>
            </w:tcBorders>
            <w:shd w:val="clear" w:color="000000" w:fill="EBF1DE"/>
            <w:vAlign w:val="center"/>
          </w:tcPr>
          <w:p w:rsidR="009F3FF2" w:rsidRPr="005C136E" w:rsidRDefault="009F3FF2" w:rsidP="00A26E9D">
            <w:pPr>
              <w:spacing w:before="0" w:after="0" w:line="240" w:lineRule="auto"/>
              <w:jc w:val="center"/>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248,7</w:t>
            </w:r>
          </w:p>
        </w:tc>
        <w:tc>
          <w:tcPr>
            <w:tcW w:w="1418" w:type="dxa"/>
            <w:tcBorders>
              <w:top w:val="single" w:sz="4" w:space="0" w:color="auto"/>
              <w:left w:val="nil"/>
              <w:bottom w:val="single" w:sz="4" w:space="0" w:color="auto"/>
              <w:right w:val="single" w:sz="4" w:space="0" w:color="auto"/>
            </w:tcBorders>
            <w:shd w:val="clear" w:color="000000" w:fill="EBF1DE"/>
            <w:vAlign w:val="center"/>
          </w:tcPr>
          <w:p w:rsidR="009F3FF2" w:rsidRPr="005C136E" w:rsidRDefault="009F3FF2" w:rsidP="00A26E9D">
            <w:pPr>
              <w:spacing w:before="0" w:after="0" w:line="240" w:lineRule="auto"/>
              <w:jc w:val="center"/>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91,3</w:t>
            </w:r>
          </w:p>
        </w:tc>
        <w:tc>
          <w:tcPr>
            <w:tcW w:w="1417" w:type="dxa"/>
            <w:tcBorders>
              <w:top w:val="single" w:sz="4" w:space="0" w:color="auto"/>
              <w:left w:val="single" w:sz="4" w:space="0" w:color="auto"/>
              <w:bottom w:val="single" w:sz="4" w:space="0" w:color="auto"/>
              <w:right w:val="single" w:sz="4" w:space="0" w:color="auto"/>
            </w:tcBorders>
            <w:shd w:val="clear" w:color="000000" w:fill="EBF1DE"/>
            <w:vAlign w:val="center"/>
          </w:tcPr>
          <w:p w:rsidR="009F3FF2" w:rsidRPr="005C136E" w:rsidRDefault="009F3FF2" w:rsidP="00A26E9D">
            <w:pPr>
              <w:spacing w:before="0" w:after="0" w:line="240" w:lineRule="auto"/>
              <w:jc w:val="center"/>
              <w:rPr>
                <w:rFonts w:ascii="Times New Roman" w:hAnsi="Times New Roman"/>
                <w:color w:val="000000"/>
                <w:sz w:val="24"/>
                <w:szCs w:val="24"/>
                <w:lang w:val="ru-RU" w:eastAsia="ru-RU" w:bidi="ar-SA"/>
              </w:rPr>
            </w:pPr>
            <w:r w:rsidRPr="005C136E">
              <w:rPr>
                <w:rFonts w:ascii="Times New Roman" w:hAnsi="Times New Roman"/>
                <w:color w:val="000000"/>
                <w:sz w:val="24"/>
                <w:szCs w:val="24"/>
                <w:lang w:val="ru-RU" w:eastAsia="ru-RU" w:bidi="ar-SA"/>
              </w:rPr>
              <w:t>111,7</w:t>
            </w:r>
          </w:p>
        </w:tc>
      </w:tr>
    </w:tbl>
    <w:p w:rsidR="009F3FF2" w:rsidRPr="005C136E" w:rsidRDefault="009F3FF2" w:rsidP="009F3FF2">
      <w:pPr>
        <w:tabs>
          <w:tab w:val="left" w:pos="142"/>
        </w:tabs>
        <w:suppressAutoHyphens/>
        <w:spacing w:before="0" w:after="0" w:line="240" w:lineRule="auto"/>
        <w:jc w:val="center"/>
        <w:rPr>
          <w:rFonts w:ascii="Times New Roman" w:hAnsi="Times New Roman"/>
          <w:b/>
          <w:sz w:val="28"/>
          <w:szCs w:val="28"/>
          <w:u w:val="single"/>
          <w:lang w:val="ru-RU" w:eastAsia="ru-RU"/>
        </w:rPr>
      </w:pPr>
      <w:r w:rsidRPr="005C136E">
        <w:rPr>
          <w:rFonts w:ascii="Times New Roman" w:hAnsi="Times New Roman"/>
          <w:b/>
          <w:sz w:val="28"/>
          <w:szCs w:val="28"/>
          <w:u w:val="single"/>
          <w:lang w:val="ru-RU" w:eastAsia="ru-RU"/>
        </w:rPr>
        <w:t>Динамика объема инвестиций в основной капитал по годам:</w:t>
      </w:r>
    </w:p>
    <w:p w:rsidR="009F3FF2" w:rsidRPr="00155E7A" w:rsidRDefault="009F3FF2" w:rsidP="009F3FF2">
      <w:pPr>
        <w:tabs>
          <w:tab w:val="left" w:pos="142"/>
        </w:tabs>
        <w:suppressAutoHyphens/>
        <w:spacing w:before="0" w:after="0" w:line="240" w:lineRule="auto"/>
        <w:ind w:firstLine="709"/>
        <w:jc w:val="both"/>
        <w:rPr>
          <w:rFonts w:ascii="Times New Roman" w:hAnsi="Times New Roman"/>
          <w:sz w:val="24"/>
          <w:szCs w:val="24"/>
          <w:lang w:val="ru-RU" w:eastAsia="ru-RU"/>
        </w:rPr>
      </w:pPr>
    </w:p>
    <w:p w:rsidR="009F3FF2" w:rsidRDefault="009F3FF2" w:rsidP="009F3FF2">
      <w:pPr>
        <w:tabs>
          <w:tab w:val="left" w:pos="142"/>
        </w:tabs>
        <w:suppressAutoHyphens/>
        <w:spacing w:before="0" w:after="0" w:line="240" w:lineRule="auto"/>
        <w:jc w:val="both"/>
        <w:rPr>
          <w:rFonts w:ascii="Times New Roman" w:hAnsi="Times New Roman"/>
          <w:sz w:val="28"/>
          <w:szCs w:val="28"/>
          <w:lang w:val="ru-RU" w:eastAsia="ru-RU"/>
        </w:rPr>
      </w:pPr>
      <w:r w:rsidRPr="00C842B2">
        <w:rPr>
          <w:noProof/>
          <w:lang w:val="ru-RU" w:eastAsia="ru-RU" w:bidi="ar-SA"/>
        </w:rPr>
        <w:drawing>
          <wp:inline distT="0" distB="0" distL="0" distR="0" wp14:anchorId="68D983D7" wp14:editId="7BA3BA2D">
            <wp:extent cx="5941060" cy="2828925"/>
            <wp:effectExtent l="0" t="0" r="2540" b="9525"/>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F3FF2" w:rsidRPr="00F32474" w:rsidRDefault="009F3FF2" w:rsidP="009F3FF2">
      <w:pPr>
        <w:spacing w:before="0" w:after="0" w:line="240" w:lineRule="auto"/>
        <w:ind w:firstLine="709"/>
        <w:jc w:val="both"/>
        <w:rPr>
          <w:rFonts w:ascii="Times New Roman" w:hAnsi="Times New Roman"/>
          <w:sz w:val="22"/>
          <w:szCs w:val="22"/>
          <w:lang w:val="ru-RU"/>
        </w:rPr>
      </w:pPr>
    </w:p>
    <w:p w:rsidR="009F3FF2" w:rsidRPr="00A86387" w:rsidRDefault="009F3FF2" w:rsidP="009F3FF2">
      <w:pPr>
        <w:tabs>
          <w:tab w:val="left" w:pos="142"/>
        </w:tabs>
        <w:suppressAutoHyphens/>
        <w:spacing w:before="0" w:after="0" w:line="240" w:lineRule="auto"/>
        <w:jc w:val="center"/>
        <w:rPr>
          <w:rFonts w:ascii="Times New Roman" w:hAnsi="Times New Roman"/>
          <w:b/>
          <w:sz w:val="28"/>
          <w:szCs w:val="28"/>
          <w:u w:val="single"/>
          <w:lang w:val="ru-RU" w:eastAsia="ru-RU"/>
        </w:rPr>
      </w:pPr>
      <w:r w:rsidRPr="00A86387">
        <w:rPr>
          <w:rFonts w:ascii="Times New Roman" w:hAnsi="Times New Roman"/>
          <w:b/>
          <w:sz w:val="28"/>
          <w:szCs w:val="28"/>
          <w:u w:val="single"/>
          <w:lang w:val="ru-RU" w:eastAsia="ru-RU"/>
        </w:rPr>
        <w:t>Перечень реализуемых инвестиционных проектов</w:t>
      </w:r>
    </w:p>
    <w:p w:rsidR="009F3FF2" w:rsidRPr="00F32474" w:rsidRDefault="009F3FF2" w:rsidP="009F3FF2">
      <w:pPr>
        <w:tabs>
          <w:tab w:val="left" w:pos="142"/>
        </w:tabs>
        <w:suppressAutoHyphens/>
        <w:spacing w:before="0" w:after="0" w:line="240" w:lineRule="auto"/>
        <w:ind w:firstLine="709"/>
        <w:jc w:val="both"/>
        <w:rPr>
          <w:rFonts w:ascii="Times New Roman" w:hAnsi="Times New Roman"/>
          <w:sz w:val="22"/>
          <w:szCs w:val="22"/>
          <w:lang w:val="ru-RU" w:eastAsia="ru-RU"/>
        </w:rPr>
      </w:pPr>
    </w:p>
    <w:p w:rsidR="009F3FF2" w:rsidRPr="009C746F" w:rsidRDefault="009F3FF2" w:rsidP="009F3FF2">
      <w:pPr>
        <w:spacing w:before="0" w:after="0" w:line="240" w:lineRule="auto"/>
        <w:ind w:firstLine="709"/>
        <w:jc w:val="both"/>
        <w:rPr>
          <w:rFonts w:ascii="Times New Roman" w:hAnsi="Times New Roman"/>
          <w:sz w:val="28"/>
          <w:lang w:val="ru-RU" w:eastAsia="ru-RU"/>
        </w:rPr>
      </w:pPr>
      <w:r w:rsidRPr="009C746F">
        <w:rPr>
          <w:rFonts w:ascii="Times New Roman" w:hAnsi="Times New Roman"/>
          <w:sz w:val="28"/>
          <w:lang w:val="ru-RU" w:eastAsia="ru-RU"/>
        </w:rPr>
        <w:t xml:space="preserve">В настоящее время </w:t>
      </w:r>
      <w:r w:rsidRPr="009C746F">
        <w:rPr>
          <w:rFonts w:ascii="Times New Roman" w:eastAsia="Calibri" w:hAnsi="Times New Roman"/>
          <w:sz w:val="28"/>
          <w:lang w:val="ru-RU"/>
        </w:rPr>
        <w:t xml:space="preserve">на территории муниципального образования «Город Майкоп» </w:t>
      </w:r>
      <w:r w:rsidRPr="009C746F">
        <w:rPr>
          <w:rFonts w:ascii="Times New Roman" w:hAnsi="Times New Roman"/>
          <w:sz w:val="28"/>
          <w:lang w:val="ru-RU" w:eastAsia="ru-RU"/>
        </w:rPr>
        <w:t>осуществляется реализация</w:t>
      </w:r>
      <w:r w:rsidRPr="009C746F">
        <w:rPr>
          <w:rFonts w:ascii="Times New Roman" w:eastAsia="Calibri" w:hAnsi="Times New Roman"/>
          <w:sz w:val="28"/>
          <w:lang w:val="ru-RU"/>
        </w:rPr>
        <w:t xml:space="preserve"> 19 инвестиционных проектов, на общую сумму планируемых инвестиций 6</w:t>
      </w:r>
      <w:r>
        <w:rPr>
          <w:rFonts w:ascii="Times New Roman" w:eastAsia="Calibri" w:hAnsi="Times New Roman"/>
          <w:sz w:val="28"/>
        </w:rPr>
        <w:t> </w:t>
      </w:r>
      <w:r w:rsidRPr="009C746F">
        <w:rPr>
          <w:rFonts w:ascii="Times New Roman" w:eastAsia="Calibri" w:hAnsi="Times New Roman"/>
          <w:sz w:val="28"/>
          <w:lang w:val="ru-RU"/>
        </w:rPr>
        <w:t>187,4 млн рулей, из которых 4</w:t>
      </w:r>
      <w:r>
        <w:rPr>
          <w:rFonts w:ascii="Times New Roman" w:eastAsia="Calibri" w:hAnsi="Times New Roman"/>
          <w:sz w:val="28"/>
        </w:rPr>
        <w:t> </w:t>
      </w:r>
      <w:r w:rsidRPr="009C746F">
        <w:rPr>
          <w:rFonts w:ascii="Times New Roman" w:eastAsia="Calibri" w:hAnsi="Times New Roman"/>
          <w:sz w:val="28"/>
          <w:lang w:val="ru-RU"/>
        </w:rPr>
        <w:t xml:space="preserve">912,8 млн рублей инвестиционные проекты в части жилищного строительства. На </w:t>
      </w:r>
      <w:r w:rsidRPr="009C746F">
        <w:rPr>
          <w:rFonts w:ascii="Times New Roman" w:eastAsia="Calibri" w:hAnsi="Times New Roman"/>
          <w:sz w:val="28"/>
          <w:lang w:val="ru-RU"/>
        </w:rPr>
        <w:lastRenderedPageBreak/>
        <w:t xml:space="preserve">постоянной основе </w:t>
      </w:r>
      <w:r w:rsidRPr="009C746F">
        <w:rPr>
          <w:rFonts w:ascii="Times New Roman" w:hAnsi="Times New Roman"/>
          <w:sz w:val="28"/>
          <w:lang w:val="ru-RU" w:eastAsia="ru-RU"/>
        </w:rPr>
        <w:t>проводится мониторинг реализуемых инвестиционных проектов в части:</w:t>
      </w:r>
    </w:p>
    <w:p w:rsidR="009F3FF2" w:rsidRPr="009C746F" w:rsidRDefault="009F3FF2" w:rsidP="009F3FF2">
      <w:pPr>
        <w:spacing w:before="0" w:after="0" w:line="240" w:lineRule="auto"/>
        <w:ind w:firstLine="709"/>
        <w:jc w:val="both"/>
        <w:rPr>
          <w:rFonts w:ascii="Times New Roman" w:hAnsi="Times New Roman"/>
          <w:sz w:val="28"/>
          <w:lang w:val="ru-RU" w:eastAsia="ru-RU"/>
        </w:rPr>
      </w:pPr>
      <w:r w:rsidRPr="009C746F">
        <w:rPr>
          <w:rFonts w:ascii="Times New Roman" w:hAnsi="Times New Roman"/>
          <w:sz w:val="28"/>
          <w:lang w:val="ru-RU" w:eastAsia="ru-RU"/>
        </w:rPr>
        <w:t xml:space="preserve">- предполагаемых сумм на реализацию проекта и вложенных в проект; </w:t>
      </w:r>
    </w:p>
    <w:p w:rsidR="009F3FF2" w:rsidRPr="009C746F" w:rsidRDefault="009F3FF2" w:rsidP="009F3FF2">
      <w:pPr>
        <w:spacing w:before="0" w:after="0" w:line="240" w:lineRule="auto"/>
        <w:ind w:firstLine="709"/>
        <w:jc w:val="both"/>
        <w:rPr>
          <w:rFonts w:ascii="Times New Roman" w:hAnsi="Times New Roman"/>
          <w:sz w:val="28"/>
          <w:lang w:val="ru-RU" w:eastAsia="ru-RU"/>
        </w:rPr>
      </w:pPr>
      <w:r w:rsidRPr="009C746F">
        <w:rPr>
          <w:rFonts w:ascii="Times New Roman" w:hAnsi="Times New Roman"/>
          <w:sz w:val="28"/>
          <w:lang w:val="ru-RU" w:eastAsia="ru-RU"/>
        </w:rPr>
        <w:t>- количества рабочих мест, созданных в результате реализации проекта;</w:t>
      </w:r>
    </w:p>
    <w:p w:rsidR="009F3FF2" w:rsidRPr="009C746F" w:rsidRDefault="009F3FF2" w:rsidP="009F3FF2">
      <w:pPr>
        <w:spacing w:before="0" w:after="0" w:line="240" w:lineRule="auto"/>
        <w:ind w:firstLine="709"/>
        <w:jc w:val="both"/>
        <w:rPr>
          <w:rFonts w:ascii="Times New Roman" w:hAnsi="Times New Roman"/>
          <w:sz w:val="28"/>
          <w:lang w:val="ru-RU" w:eastAsia="ru-RU"/>
        </w:rPr>
      </w:pPr>
      <w:r w:rsidRPr="009C746F">
        <w:rPr>
          <w:rFonts w:ascii="Times New Roman" w:hAnsi="Times New Roman"/>
          <w:sz w:val="28"/>
          <w:lang w:val="ru-RU" w:eastAsia="ru-RU"/>
        </w:rPr>
        <w:t>- увеличения стоимости основных фондов;</w:t>
      </w:r>
    </w:p>
    <w:p w:rsidR="009F3FF2" w:rsidRPr="009C746F" w:rsidRDefault="009F3FF2" w:rsidP="009F3FF2">
      <w:pPr>
        <w:spacing w:before="0" w:after="0" w:line="240" w:lineRule="auto"/>
        <w:ind w:firstLine="709"/>
        <w:jc w:val="both"/>
        <w:rPr>
          <w:rFonts w:ascii="Times New Roman" w:eastAsia="Calibri" w:hAnsi="Times New Roman"/>
          <w:sz w:val="28"/>
          <w:lang w:val="ru-RU"/>
        </w:rPr>
      </w:pPr>
      <w:r w:rsidRPr="009C746F">
        <w:rPr>
          <w:rFonts w:ascii="Times New Roman" w:eastAsia="Calibri" w:hAnsi="Times New Roman"/>
          <w:sz w:val="28"/>
          <w:lang w:val="ru-RU"/>
        </w:rPr>
        <w:t>- присоединяемые энергетические мощности, срок ввода их в эксплуатацию.</w:t>
      </w:r>
    </w:p>
    <w:p w:rsidR="009F3FF2" w:rsidRPr="009C746F" w:rsidRDefault="009F3FF2" w:rsidP="009F3FF2">
      <w:pPr>
        <w:spacing w:before="0" w:after="0" w:line="240" w:lineRule="auto"/>
        <w:ind w:firstLine="709"/>
        <w:jc w:val="both"/>
        <w:rPr>
          <w:rFonts w:ascii="Times New Roman" w:eastAsia="Calibri" w:hAnsi="Times New Roman"/>
          <w:sz w:val="28"/>
          <w:lang w:val="ru-RU"/>
        </w:rPr>
      </w:pPr>
      <w:r w:rsidRPr="009C746F">
        <w:rPr>
          <w:rFonts w:ascii="Times New Roman" w:eastAsia="Calibri" w:hAnsi="Times New Roman"/>
          <w:sz w:val="28"/>
          <w:lang w:val="ru-RU"/>
        </w:rPr>
        <w:t>В качестве ключевых, наиболее крупных и значимых инвестиционных проектов можно выделить следующие.</w:t>
      </w:r>
    </w:p>
    <w:p w:rsidR="009F3FF2" w:rsidRPr="009C746F" w:rsidRDefault="009F3FF2" w:rsidP="009F3FF2">
      <w:pPr>
        <w:spacing w:before="0" w:after="0" w:line="240" w:lineRule="auto"/>
        <w:ind w:firstLine="709"/>
        <w:jc w:val="both"/>
        <w:rPr>
          <w:rFonts w:ascii="Times New Roman" w:eastAsia="Calibri" w:hAnsi="Times New Roman"/>
          <w:sz w:val="24"/>
          <w:szCs w:val="24"/>
          <w:lang w:val="ru-RU"/>
        </w:rPr>
      </w:pPr>
    </w:p>
    <w:p w:rsidR="009F3FF2" w:rsidRPr="00A86387" w:rsidRDefault="009F3FF2" w:rsidP="009F3FF2">
      <w:pPr>
        <w:tabs>
          <w:tab w:val="left" w:pos="142"/>
        </w:tabs>
        <w:suppressAutoHyphens/>
        <w:spacing w:before="0" w:after="0" w:line="240" w:lineRule="auto"/>
        <w:jc w:val="center"/>
        <w:rPr>
          <w:rFonts w:ascii="Times New Roman" w:hAnsi="Times New Roman"/>
          <w:i/>
          <w:sz w:val="28"/>
          <w:szCs w:val="28"/>
          <w:u w:val="single"/>
          <w:lang w:val="ru-RU" w:eastAsia="ru-RU"/>
        </w:rPr>
      </w:pPr>
      <w:r w:rsidRPr="00A86387">
        <w:rPr>
          <w:rFonts w:ascii="Times New Roman" w:hAnsi="Times New Roman"/>
          <w:i/>
          <w:sz w:val="28"/>
          <w:szCs w:val="28"/>
          <w:u w:val="single"/>
          <w:lang w:val="ru-RU" w:eastAsia="ru-RU"/>
        </w:rPr>
        <w:t>Перечень наиболее значимых инвестиционных проектов, реализуемых и запланированных к реализации на территории МО «Город Майкоп»</w:t>
      </w:r>
    </w:p>
    <w:p w:rsidR="009F3FF2" w:rsidRPr="00202E93" w:rsidRDefault="009F3FF2" w:rsidP="009F3FF2">
      <w:pPr>
        <w:tabs>
          <w:tab w:val="left" w:pos="142"/>
        </w:tabs>
        <w:suppressAutoHyphens/>
        <w:spacing w:before="0" w:after="0" w:line="240" w:lineRule="auto"/>
        <w:jc w:val="both"/>
        <w:rPr>
          <w:rFonts w:ascii="Times New Roman" w:hAnsi="Times New Roman"/>
          <w:sz w:val="28"/>
          <w:szCs w:val="28"/>
          <w:lang w:val="ru-RU" w:eastAsia="ru-RU"/>
        </w:rPr>
      </w:pPr>
    </w:p>
    <w:tbl>
      <w:tblPr>
        <w:tblW w:w="9639" w:type="dxa"/>
        <w:tblInd w:w="-147" w:type="dxa"/>
        <w:tblLayout w:type="fixed"/>
        <w:tblLook w:val="04A0" w:firstRow="1" w:lastRow="0" w:firstColumn="1" w:lastColumn="0" w:noHBand="0" w:noVBand="1"/>
      </w:tblPr>
      <w:tblGrid>
        <w:gridCol w:w="568"/>
        <w:gridCol w:w="2409"/>
        <w:gridCol w:w="3544"/>
        <w:gridCol w:w="1418"/>
        <w:gridCol w:w="1700"/>
      </w:tblGrid>
      <w:tr w:rsidR="009F3FF2" w:rsidRPr="009F3FF2" w:rsidTr="00A26E9D">
        <w:trPr>
          <w:trHeight w:val="1104"/>
        </w:trPr>
        <w:tc>
          <w:tcPr>
            <w:tcW w:w="5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3FF2" w:rsidRPr="009C746F" w:rsidRDefault="009F3FF2" w:rsidP="00A26E9D">
            <w:pPr>
              <w:spacing w:before="0" w:after="0" w:line="240" w:lineRule="auto"/>
              <w:jc w:val="center"/>
              <w:rPr>
                <w:rFonts w:ascii="Times New Roman" w:hAnsi="Times New Roman"/>
                <w:bCs/>
                <w:sz w:val="24"/>
                <w:szCs w:val="24"/>
                <w:lang w:val="ru-RU" w:eastAsia="ru-RU" w:bidi="ar-SA"/>
              </w:rPr>
            </w:pPr>
            <w:r w:rsidRPr="009C746F">
              <w:rPr>
                <w:rFonts w:ascii="Times New Roman" w:hAnsi="Times New Roman"/>
                <w:bCs/>
                <w:sz w:val="24"/>
                <w:szCs w:val="24"/>
                <w:lang w:val="ru-RU" w:eastAsia="ru-RU" w:bidi="ar-SA"/>
              </w:rPr>
              <w:t>№ п/п</w:t>
            </w:r>
          </w:p>
        </w:tc>
        <w:tc>
          <w:tcPr>
            <w:tcW w:w="2409" w:type="dxa"/>
            <w:tcBorders>
              <w:top w:val="single" w:sz="4" w:space="0" w:color="auto"/>
              <w:left w:val="nil"/>
              <w:bottom w:val="single" w:sz="4" w:space="0" w:color="auto"/>
              <w:right w:val="single" w:sz="4" w:space="0" w:color="auto"/>
            </w:tcBorders>
            <w:shd w:val="clear" w:color="auto" w:fill="D9D9D9"/>
            <w:vAlign w:val="center"/>
            <w:hideMark/>
          </w:tcPr>
          <w:p w:rsidR="009F3FF2" w:rsidRPr="009C746F" w:rsidRDefault="009F3FF2" w:rsidP="00A26E9D">
            <w:pPr>
              <w:spacing w:before="0" w:after="0" w:line="240" w:lineRule="auto"/>
              <w:jc w:val="center"/>
              <w:rPr>
                <w:rFonts w:ascii="Times New Roman" w:hAnsi="Times New Roman"/>
                <w:bCs/>
                <w:sz w:val="24"/>
                <w:szCs w:val="24"/>
                <w:lang w:val="ru-RU" w:eastAsia="ru-RU" w:bidi="ar-SA"/>
              </w:rPr>
            </w:pPr>
            <w:r w:rsidRPr="009C746F">
              <w:rPr>
                <w:rFonts w:ascii="Times New Roman" w:hAnsi="Times New Roman"/>
                <w:bCs/>
                <w:sz w:val="24"/>
                <w:szCs w:val="24"/>
                <w:lang w:val="ru-RU" w:eastAsia="ru-RU" w:bidi="ar-SA"/>
              </w:rPr>
              <w:t>Инициатор инвестиционного проекта</w:t>
            </w:r>
          </w:p>
        </w:tc>
        <w:tc>
          <w:tcPr>
            <w:tcW w:w="3544" w:type="dxa"/>
            <w:tcBorders>
              <w:top w:val="single" w:sz="4" w:space="0" w:color="auto"/>
              <w:left w:val="nil"/>
              <w:bottom w:val="single" w:sz="4" w:space="0" w:color="auto"/>
              <w:right w:val="single" w:sz="4" w:space="0" w:color="auto"/>
            </w:tcBorders>
            <w:shd w:val="clear" w:color="auto" w:fill="D9D9D9"/>
            <w:vAlign w:val="center"/>
            <w:hideMark/>
          </w:tcPr>
          <w:p w:rsidR="009F3FF2" w:rsidRPr="009C746F" w:rsidRDefault="009F3FF2" w:rsidP="00A26E9D">
            <w:pPr>
              <w:spacing w:before="0" w:after="0" w:line="240" w:lineRule="auto"/>
              <w:jc w:val="center"/>
              <w:rPr>
                <w:rFonts w:ascii="Times New Roman" w:hAnsi="Times New Roman"/>
                <w:bCs/>
                <w:sz w:val="24"/>
                <w:szCs w:val="24"/>
                <w:lang w:val="ru-RU" w:eastAsia="ru-RU" w:bidi="ar-SA"/>
              </w:rPr>
            </w:pPr>
            <w:r w:rsidRPr="009C746F">
              <w:rPr>
                <w:rFonts w:ascii="Times New Roman" w:hAnsi="Times New Roman"/>
                <w:bCs/>
                <w:sz w:val="24"/>
                <w:szCs w:val="24"/>
                <w:lang w:val="ru-RU" w:eastAsia="ru-RU" w:bidi="ar-SA"/>
              </w:rPr>
              <w:t>Суть инвестиционного проекта</w:t>
            </w:r>
          </w:p>
        </w:tc>
        <w:tc>
          <w:tcPr>
            <w:tcW w:w="1418" w:type="dxa"/>
            <w:tcBorders>
              <w:top w:val="single" w:sz="4" w:space="0" w:color="auto"/>
              <w:left w:val="nil"/>
              <w:bottom w:val="single" w:sz="4" w:space="0" w:color="auto"/>
              <w:right w:val="single" w:sz="4" w:space="0" w:color="auto"/>
            </w:tcBorders>
            <w:shd w:val="clear" w:color="auto" w:fill="D9D9D9"/>
            <w:vAlign w:val="center"/>
            <w:hideMark/>
          </w:tcPr>
          <w:p w:rsidR="009F3FF2" w:rsidRPr="009C746F" w:rsidRDefault="009F3FF2" w:rsidP="00A26E9D">
            <w:pPr>
              <w:spacing w:before="0" w:after="0" w:line="240" w:lineRule="auto"/>
              <w:jc w:val="center"/>
              <w:rPr>
                <w:rFonts w:ascii="Times New Roman" w:hAnsi="Times New Roman"/>
                <w:bCs/>
                <w:sz w:val="24"/>
                <w:szCs w:val="24"/>
                <w:lang w:val="ru-RU" w:eastAsia="ru-RU" w:bidi="ar-SA"/>
              </w:rPr>
            </w:pPr>
            <w:r w:rsidRPr="009C746F">
              <w:rPr>
                <w:rFonts w:ascii="Times New Roman" w:hAnsi="Times New Roman"/>
                <w:bCs/>
                <w:sz w:val="24"/>
                <w:szCs w:val="24"/>
                <w:lang w:val="ru-RU" w:eastAsia="ru-RU" w:bidi="ar-SA"/>
              </w:rPr>
              <w:t>Срок реализации</w:t>
            </w:r>
          </w:p>
        </w:tc>
        <w:tc>
          <w:tcPr>
            <w:tcW w:w="1700" w:type="dxa"/>
            <w:tcBorders>
              <w:top w:val="single" w:sz="4" w:space="0" w:color="auto"/>
              <w:left w:val="nil"/>
              <w:bottom w:val="single" w:sz="4" w:space="0" w:color="auto"/>
              <w:right w:val="single" w:sz="4" w:space="0" w:color="auto"/>
            </w:tcBorders>
            <w:shd w:val="clear" w:color="auto" w:fill="D9D9D9"/>
            <w:vAlign w:val="center"/>
            <w:hideMark/>
          </w:tcPr>
          <w:p w:rsidR="009F3FF2" w:rsidRPr="009C746F" w:rsidRDefault="009F3FF2" w:rsidP="00A26E9D">
            <w:pPr>
              <w:spacing w:before="0" w:after="0" w:line="240" w:lineRule="auto"/>
              <w:jc w:val="center"/>
              <w:rPr>
                <w:rFonts w:ascii="Times New Roman" w:hAnsi="Times New Roman"/>
                <w:bCs/>
                <w:sz w:val="24"/>
                <w:szCs w:val="24"/>
                <w:lang w:val="ru-RU" w:eastAsia="ru-RU" w:bidi="ar-SA"/>
              </w:rPr>
            </w:pPr>
            <w:r w:rsidRPr="009C746F">
              <w:rPr>
                <w:rFonts w:ascii="Times New Roman" w:hAnsi="Times New Roman"/>
                <w:bCs/>
                <w:sz w:val="24"/>
                <w:szCs w:val="24"/>
                <w:lang w:val="ru-RU" w:eastAsia="ru-RU" w:bidi="ar-SA"/>
              </w:rPr>
              <w:t>Планируемый объем</w:t>
            </w:r>
          </w:p>
          <w:p w:rsidR="009F3FF2" w:rsidRPr="009C746F" w:rsidRDefault="009F3FF2" w:rsidP="00A26E9D">
            <w:pPr>
              <w:spacing w:before="0" w:after="0" w:line="240" w:lineRule="auto"/>
              <w:jc w:val="center"/>
              <w:rPr>
                <w:rFonts w:ascii="Times New Roman" w:hAnsi="Times New Roman"/>
                <w:bCs/>
                <w:sz w:val="24"/>
                <w:szCs w:val="24"/>
                <w:lang w:val="ru-RU" w:eastAsia="ru-RU" w:bidi="ar-SA"/>
              </w:rPr>
            </w:pPr>
            <w:r>
              <w:rPr>
                <w:rFonts w:ascii="Times New Roman" w:hAnsi="Times New Roman"/>
                <w:bCs/>
                <w:sz w:val="24"/>
                <w:szCs w:val="24"/>
                <w:lang w:val="ru-RU" w:eastAsia="ru-RU" w:bidi="ar-SA"/>
              </w:rPr>
              <w:t>и</w:t>
            </w:r>
            <w:r w:rsidRPr="009C746F">
              <w:rPr>
                <w:rFonts w:ascii="Times New Roman" w:hAnsi="Times New Roman"/>
                <w:bCs/>
                <w:sz w:val="24"/>
                <w:szCs w:val="24"/>
                <w:lang w:val="ru-RU" w:eastAsia="ru-RU" w:bidi="ar-SA"/>
              </w:rPr>
              <w:t>нвестиций</w:t>
            </w:r>
          </w:p>
          <w:p w:rsidR="009F3FF2" w:rsidRPr="009C746F" w:rsidRDefault="009F3FF2" w:rsidP="00A26E9D">
            <w:pPr>
              <w:spacing w:before="0" w:after="0" w:line="240" w:lineRule="auto"/>
              <w:jc w:val="center"/>
              <w:rPr>
                <w:rFonts w:ascii="Times New Roman" w:hAnsi="Times New Roman"/>
                <w:bCs/>
                <w:sz w:val="24"/>
                <w:szCs w:val="24"/>
                <w:lang w:val="ru-RU" w:eastAsia="ru-RU" w:bidi="ar-SA"/>
              </w:rPr>
            </w:pPr>
            <w:r>
              <w:rPr>
                <w:rFonts w:ascii="Times New Roman" w:hAnsi="Times New Roman"/>
                <w:bCs/>
                <w:sz w:val="24"/>
                <w:szCs w:val="24"/>
                <w:lang w:val="ru-RU" w:eastAsia="ru-RU" w:bidi="ar-SA"/>
              </w:rPr>
              <w:t>(млн</w:t>
            </w:r>
            <w:r w:rsidRPr="009C746F">
              <w:rPr>
                <w:rFonts w:ascii="Times New Roman" w:hAnsi="Times New Roman"/>
                <w:bCs/>
                <w:sz w:val="24"/>
                <w:szCs w:val="24"/>
                <w:lang w:val="ru-RU" w:eastAsia="ru-RU" w:bidi="ar-SA"/>
              </w:rPr>
              <w:t xml:space="preserve"> рублей)</w:t>
            </w:r>
          </w:p>
        </w:tc>
      </w:tr>
      <w:tr w:rsidR="009F3FF2" w:rsidRPr="009C746F" w:rsidTr="00A26E9D">
        <w:trPr>
          <w:trHeight w:val="283"/>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bCs/>
                <w:i/>
                <w:sz w:val="24"/>
                <w:szCs w:val="24"/>
                <w:lang w:val="ru-RU" w:eastAsia="ru-RU" w:bidi="ar-SA"/>
              </w:rPr>
            </w:pPr>
            <w:r w:rsidRPr="009C746F">
              <w:rPr>
                <w:rFonts w:ascii="Times New Roman" w:hAnsi="Times New Roman"/>
                <w:bCs/>
                <w:i/>
                <w:sz w:val="24"/>
                <w:szCs w:val="24"/>
                <w:lang w:val="ru-RU" w:eastAsia="ru-RU" w:bidi="ar-SA"/>
              </w:rPr>
              <w:t>Жилищное строительство</w:t>
            </w:r>
          </w:p>
        </w:tc>
      </w:tr>
      <w:tr w:rsidR="009F3FF2" w:rsidRPr="009C746F" w:rsidTr="00A26E9D">
        <w:trPr>
          <w:trHeight w:val="112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bCs/>
                <w:sz w:val="24"/>
                <w:szCs w:val="24"/>
                <w:lang w:val="ru-RU" w:eastAsia="ru-RU" w:bidi="ar-SA"/>
              </w:rPr>
            </w:pPr>
            <w:r w:rsidRPr="009C746F">
              <w:rPr>
                <w:rFonts w:ascii="Times New Roman" w:hAnsi="Times New Roman"/>
                <w:bCs/>
                <w:sz w:val="24"/>
                <w:szCs w:val="24"/>
                <w:lang w:val="ru-RU" w:eastAsia="ru-RU" w:bidi="ar-SA"/>
              </w:rPr>
              <w:t>1</w:t>
            </w:r>
          </w:p>
        </w:tc>
        <w:tc>
          <w:tcPr>
            <w:tcW w:w="2409" w:type="dxa"/>
            <w:tcBorders>
              <w:top w:val="single" w:sz="4" w:space="0" w:color="auto"/>
              <w:left w:val="nil"/>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bCs/>
                <w:sz w:val="24"/>
                <w:szCs w:val="24"/>
                <w:lang w:val="ru-RU" w:eastAsia="ru-RU" w:bidi="ar-SA"/>
              </w:rPr>
            </w:pPr>
            <w:r w:rsidRPr="009C746F">
              <w:rPr>
                <w:rFonts w:ascii="Times New Roman" w:hAnsi="Times New Roman"/>
                <w:bCs/>
                <w:sz w:val="24"/>
                <w:szCs w:val="24"/>
                <w:lang w:val="ru-RU" w:eastAsia="ru-RU" w:bidi="ar-SA"/>
              </w:rPr>
              <w:t>ООО «СЗ «Новое строительство»</w:t>
            </w:r>
          </w:p>
        </w:tc>
        <w:tc>
          <w:tcPr>
            <w:tcW w:w="3544" w:type="dxa"/>
            <w:tcBorders>
              <w:top w:val="single" w:sz="4" w:space="0" w:color="auto"/>
              <w:left w:val="nil"/>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bCs/>
                <w:sz w:val="24"/>
                <w:szCs w:val="24"/>
                <w:lang w:val="ru-RU" w:eastAsia="ru-RU" w:bidi="ar-SA"/>
              </w:rPr>
            </w:pPr>
            <w:r w:rsidRPr="009C746F">
              <w:rPr>
                <w:rFonts w:ascii="Times New Roman" w:hAnsi="Times New Roman"/>
                <w:bCs/>
                <w:sz w:val="24"/>
                <w:szCs w:val="24"/>
                <w:lang w:val="ru-RU" w:eastAsia="ru-RU" w:bidi="ar-SA"/>
              </w:rPr>
              <w:t>Строительство жилого комплекса «Сердце столицы» Этап 1</w:t>
            </w:r>
          </w:p>
        </w:tc>
        <w:tc>
          <w:tcPr>
            <w:tcW w:w="1418" w:type="dxa"/>
            <w:tcBorders>
              <w:top w:val="single" w:sz="4" w:space="0" w:color="auto"/>
              <w:left w:val="nil"/>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bCs/>
                <w:sz w:val="24"/>
                <w:szCs w:val="24"/>
                <w:lang w:val="ru-RU" w:eastAsia="ru-RU" w:bidi="ar-SA"/>
              </w:rPr>
            </w:pPr>
            <w:r w:rsidRPr="009C746F">
              <w:rPr>
                <w:rFonts w:ascii="Times New Roman" w:hAnsi="Times New Roman"/>
                <w:bCs/>
                <w:sz w:val="24"/>
                <w:szCs w:val="24"/>
                <w:lang w:val="ru-RU" w:eastAsia="ru-RU" w:bidi="ar-SA"/>
              </w:rPr>
              <w:t>2021-2023</w:t>
            </w:r>
          </w:p>
        </w:tc>
        <w:tc>
          <w:tcPr>
            <w:tcW w:w="1700" w:type="dxa"/>
            <w:tcBorders>
              <w:top w:val="single" w:sz="4" w:space="0" w:color="auto"/>
              <w:left w:val="nil"/>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bCs/>
                <w:sz w:val="24"/>
                <w:szCs w:val="24"/>
                <w:lang w:val="ru-RU" w:eastAsia="ru-RU" w:bidi="ar-SA"/>
              </w:rPr>
            </w:pPr>
            <w:r w:rsidRPr="009C746F">
              <w:rPr>
                <w:rFonts w:ascii="Times New Roman" w:hAnsi="Times New Roman"/>
                <w:bCs/>
                <w:sz w:val="24"/>
                <w:szCs w:val="24"/>
                <w:lang w:val="ru-RU" w:eastAsia="ru-RU" w:bidi="ar-SA"/>
              </w:rPr>
              <w:t>858,80</w:t>
            </w:r>
          </w:p>
        </w:tc>
      </w:tr>
      <w:tr w:rsidR="009F3FF2" w:rsidRPr="009C746F" w:rsidTr="00A26E9D">
        <w:trPr>
          <w:trHeight w:val="117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bCs/>
                <w:color w:val="000000"/>
                <w:sz w:val="24"/>
                <w:szCs w:val="24"/>
                <w:lang w:val="ru-RU" w:eastAsia="ru-RU" w:bidi="ar-SA"/>
              </w:rPr>
            </w:pPr>
            <w:r w:rsidRPr="009C746F">
              <w:rPr>
                <w:rFonts w:ascii="Times New Roman" w:hAnsi="Times New Roman"/>
                <w:bCs/>
                <w:color w:val="000000"/>
                <w:sz w:val="24"/>
                <w:szCs w:val="24"/>
                <w:lang w:val="ru-RU" w:eastAsia="ru-RU" w:bidi="ar-SA"/>
              </w:rPr>
              <w:t>2</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ООО «Специализированный застройщик «Базальт»</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Строительство МКД со встроенными помещениями и автостоянкой «3 свечи»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bCs/>
                <w:sz w:val="24"/>
                <w:szCs w:val="24"/>
                <w:lang w:val="ru-RU" w:eastAsia="ru-RU" w:bidi="ar-SA"/>
              </w:rPr>
              <w:t>2021-2025</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1430,00</w:t>
            </w:r>
          </w:p>
        </w:tc>
      </w:tr>
      <w:tr w:rsidR="009F3FF2" w:rsidRPr="009C746F" w:rsidTr="00A26E9D">
        <w:trPr>
          <w:trHeight w:val="954"/>
        </w:trPr>
        <w:tc>
          <w:tcPr>
            <w:tcW w:w="568" w:type="dxa"/>
            <w:tcBorders>
              <w:top w:val="nil"/>
              <w:left w:val="single" w:sz="4" w:space="0" w:color="auto"/>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bCs/>
                <w:color w:val="000000"/>
                <w:sz w:val="24"/>
                <w:szCs w:val="24"/>
                <w:lang w:val="ru-RU" w:eastAsia="ru-RU" w:bidi="ar-SA"/>
              </w:rPr>
            </w:pPr>
            <w:r w:rsidRPr="009C746F">
              <w:rPr>
                <w:rFonts w:ascii="Times New Roman" w:hAnsi="Times New Roman"/>
                <w:bCs/>
                <w:color w:val="000000"/>
                <w:sz w:val="24"/>
                <w:szCs w:val="24"/>
                <w:lang w:val="ru-RU" w:eastAsia="ru-RU" w:bidi="ar-SA"/>
              </w:rPr>
              <w:t>3</w:t>
            </w:r>
          </w:p>
        </w:tc>
        <w:tc>
          <w:tcPr>
            <w:tcW w:w="2409" w:type="dxa"/>
            <w:tcBorders>
              <w:top w:val="nil"/>
              <w:left w:val="nil"/>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ООО КСК</w:t>
            </w:r>
          </w:p>
        </w:tc>
        <w:tc>
          <w:tcPr>
            <w:tcW w:w="3544" w:type="dxa"/>
            <w:tcBorders>
              <w:top w:val="nil"/>
              <w:left w:val="nil"/>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Строительство МКД «Эко район Яблоневый»</w:t>
            </w:r>
          </w:p>
        </w:tc>
        <w:tc>
          <w:tcPr>
            <w:tcW w:w="1418" w:type="dxa"/>
            <w:tcBorders>
              <w:top w:val="nil"/>
              <w:left w:val="nil"/>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bCs/>
                <w:sz w:val="24"/>
                <w:szCs w:val="24"/>
                <w:lang w:val="ru-RU" w:eastAsia="ru-RU" w:bidi="ar-SA"/>
              </w:rPr>
            </w:pPr>
            <w:r w:rsidRPr="009C746F">
              <w:rPr>
                <w:rFonts w:ascii="Times New Roman" w:hAnsi="Times New Roman"/>
                <w:bCs/>
                <w:sz w:val="24"/>
                <w:szCs w:val="24"/>
                <w:lang w:val="ru-RU" w:eastAsia="ru-RU" w:bidi="ar-SA"/>
              </w:rPr>
              <w:t>2021-2025</w:t>
            </w:r>
          </w:p>
        </w:tc>
        <w:tc>
          <w:tcPr>
            <w:tcW w:w="1700" w:type="dxa"/>
            <w:tcBorders>
              <w:top w:val="nil"/>
              <w:left w:val="nil"/>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2404,09</w:t>
            </w:r>
          </w:p>
        </w:tc>
      </w:tr>
      <w:tr w:rsidR="009F3FF2" w:rsidRPr="009C746F" w:rsidTr="00A26E9D">
        <w:trPr>
          <w:trHeight w:val="1107"/>
        </w:trPr>
        <w:tc>
          <w:tcPr>
            <w:tcW w:w="568" w:type="dxa"/>
            <w:tcBorders>
              <w:top w:val="nil"/>
              <w:left w:val="single" w:sz="4" w:space="0" w:color="auto"/>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bCs/>
                <w:color w:val="000000"/>
                <w:sz w:val="24"/>
                <w:szCs w:val="24"/>
                <w:lang w:val="ru-RU" w:eastAsia="ru-RU" w:bidi="ar-SA"/>
              </w:rPr>
            </w:pPr>
            <w:r w:rsidRPr="009C746F">
              <w:rPr>
                <w:rFonts w:ascii="Times New Roman" w:hAnsi="Times New Roman"/>
                <w:bCs/>
                <w:color w:val="000000"/>
                <w:sz w:val="24"/>
                <w:szCs w:val="24"/>
                <w:lang w:val="ru-RU" w:eastAsia="ru-RU" w:bidi="ar-SA"/>
              </w:rPr>
              <w:t>4</w:t>
            </w:r>
          </w:p>
        </w:tc>
        <w:tc>
          <w:tcPr>
            <w:tcW w:w="2409" w:type="dxa"/>
            <w:tcBorders>
              <w:top w:val="nil"/>
              <w:left w:val="nil"/>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ООО «Строитель»</w:t>
            </w:r>
          </w:p>
        </w:tc>
        <w:tc>
          <w:tcPr>
            <w:tcW w:w="3544" w:type="dxa"/>
            <w:tcBorders>
              <w:top w:val="nil"/>
              <w:left w:val="nil"/>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Строительство двух 9-ти этаж. МКД со встроенными помещениями</w:t>
            </w:r>
          </w:p>
        </w:tc>
        <w:tc>
          <w:tcPr>
            <w:tcW w:w="1418" w:type="dxa"/>
            <w:tcBorders>
              <w:top w:val="nil"/>
              <w:left w:val="nil"/>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bCs/>
                <w:sz w:val="24"/>
                <w:szCs w:val="24"/>
                <w:lang w:val="ru-RU" w:eastAsia="ru-RU" w:bidi="ar-SA"/>
              </w:rPr>
            </w:pPr>
            <w:r w:rsidRPr="009C746F">
              <w:rPr>
                <w:rFonts w:ascii="Times New Roman" w:hAnsi="Times New Roman"/>
                <w:bCs/>
                <w:sz w:val="24"/>
                <w:szCs w:val="24"/>
                <w:lang w:val="ru-RU" w:eastAsia="ru-RU" w:bidi="ar-SA"/>
              </w:rPr>
              <w:t>2021-2023</w:t>
            </w:r>
          </w:p>
        </w:tc>
        <w:tc>
          <w:tcPr>
            <w:tcW w:w="1700" w:type="dxa"/>
            <w:tcBorders>
              <w:top w:val="nil"/>
              <w:left w:val="nil"/>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175,00</w:t>
            </w:r>
          </w:p>
        </w:tc>
      </w:tr>
      <w:tr w:rsidR="009F3FF2" w:rsidRPr="009C746F" w:rsidTr="00A26E9D">
        <w:trPr>
          <w:trHeight w:val="327"/>
        </w:trPr>
        <w:tc>
          <w:tcPr>
            <w:tcW w:w="7939" w:type="dxa"/>
            <w:gridSpan w:val="4"/>
            <w:tcBorders>
              <w:top w:val="nil"/>
              <w:left w:val="single" w:sz="4" w:space="0" w:color="auto"/>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bCs/>
                <w:i/>
                <w:sz w:val="24"/>
                <w:szCs w:val="24"/>
                <w:lang w:val="ru-RU" w:eastAsia="ru-RU" w:bidi="ar-SA"/>
              </w:rPr>
            </w:pPr>
            <w:r w:rsidRPr="009C746F">
              <w:rPr>
                <w:rFonts w:ascii="Times New Roman" w:hAnsi="Times New Roman"/>
                <w:bCs/>
                <w:i/>
                <w:sz w:val="24"/>
                <w:szCs w:val="24"/>
                <w:lang w:val="ru-RU" w:eastAsia="ru-RU" w:bidi="ar-SA"/>
              </w:rPr>
              <w:t>Итого жилищное строительство:</w:t>
            </w:r>
          </w:p>
        </w:tc>
        <w:tc>
          <w:tcPr>
            <w:tcW w:w="1700" w:type="dxa"/>
            <w:tcBorders>
              <w:top w:val="nil"/>
              <w:left w:val="nil"/>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i/>
                <w:sz w:val="24"/>
                <w:szCs w:val="24"/>
                <w:lang w:val="ru-RU" w:eastAsia="ru-RU" w:bidi="ar-SA"/>
              </w:rPr>
            </w:pPr>
            <w:r w:rsidRPr="009C746F">
              <w:rPr>
                <w:rFonts w:ascii="Times New Roman" w:hAnsi="Times New Roman"/>
                <w:i/>
                <w:sz w:val="24"/>
                <w:szCs w:val="24"/>
                <w:lang w:val="ru-RU" w:eastAsia="ru-RU" w:bidi="ar-SA"/>
              </w:rPr>
              <w:t>4 912,80</w:t>
            </w:r>
          </w:p>
        </w:tc>
      </w:tr>
      <w:tr w:rsidR="009F3FF2" w:rsidRPr="009C746F" w:rsidTr="00A26E9D">
        <w:trPr>
          <w:trHeight w:val="327"/>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i/>
                <w:sz w:val="24"/>
                <w:szCs w:val="24"/>
                <w:lang w:val="ru-RU" w:eastAsia="ru-RU" w:bidi="ar-SA"/>
              </w:rPr>
            </w:pPr>
            <w:r w:rsidRPr="009C746F">
              <w:rPr>
                <w:rFonts w:ascii="Times New Roman" w:hAnsi="Times New Roman"/>
                <w:i/>
                <w:sz w:val="24"/>
                <w:szCs w:val="24"/>
                <w:lang w:val="ru-RU" w:eastAsia="ru-RU" w:bidi="ar-SA"/>
              </w:rPr>
              <w:t>Реконструкция, модернизация производства, оборудования</w:t>
            </w:r>
          </w:p>
        </w:tc>
      </w:tr>
      <w:tr w:rsidR="009F3FF2" w:rsidRPr="009C746F" w:rsidTr="00A26E9D">
        <w:trPr>
          <w:trHeight w:val="720"/>
        </w:trPr>
        <w:tc>
          <w:tcPr>
            <w:tcW w:w="568" w:type="dxa"/>
            <w:tcBorders>
              <w:top w:val="nil"/>
              <w:left w:val="single" w:sz="4" w:space="0" w:color="auto"/>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bCs/>
                <w:sz w:val="24"/>
                <w:szCs w:val="24"/>
                <w:lang w:val="ru-RU" w:eastAsia="ru-RU" w:bidi="ar-SA"/>
              </w:rPr>
            </w:pPr>
            <w:r w:rsidRPr="009C746F">
              <w:rPr>
                <w:rFonts w:ascii="Times New Roman" w:hAnsi="Times New Roman"/>
                <w:bCs/>
                <w:sz w:val="24"/>
                <w:szCs w:val="24"/>
                <w:lang w:val="ru-RU" w:eastAsia="ru-RU" w:bidi="ar-SA"/>
              </w:rPr>
              <w:t>5</w:t>
            </w:r>
          </w:p>
        </w:tc>
        <w:tc>
          <w:tcPr>
            <w:tcW w:w="2409" w:type="dxa"/>
            <w:tcBorders>
              <w:top w:val="nil"/>
              <w:left w:val="nil"/>
              <w:bottom w:val="single" w:sz="4" w:space="0" w:color="auto"/>
              <w:right w:val="single" w:sz="4" w:space="0" w:color="auto"/>
            </w:tcBorders>
            <w:shd w:val="clear" w:color="auto" w:fill="auto"/>
            <w:vAlign w:val="center"/>
            <w:hideMark/>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ООО «</w:t>
            </w:r>
            <w:proofErr w:type="spellStart"/>
            <w:r w:rsidRPr="009C746F">
              <w:rPr>
                <w:rFonts w:ascii="Times New Roman" w:hAnsi="Times New Roman"/>
                <w:sz w:val="24"/>
                <w:szCs w:val="24"/>
                <w:lang w:val="ru-RU" w:eastAsia="ru-RU" w:bidi="ar-SA"/>
              </w:rPr>
              <w:t>Картонтара</w:t>
            </w:r>
            <w:proofErr w:type="spellEnd"/>
            <w:r w:rsidRPr="009C746F">
              <w:rPr>
                <w:rFonts w:ascii="Times New Roman" w:hAnsi="Times New Roman"/>
                <w:sz w:val="24"/>
                <w:szCs w:val="24"/>
                <w:lang w:val="ru-RU" w:eastAsia="ru-RU" w:bidi="ar-SA"/>
              </w:rPr>
              <w:t>»</w:t>
            </w:r>
          </w:p>
        </w:tc>
        <w:tc>
          <w:tcPr>
            <w:tcW w:w="3544" w:type="dxa"/>
            <w:tcBorders>
              <w:top w:val="nil"/>
              <w:left w:val="nil"/>
              <w:bottom w:val="single" w:sz="4" w:space="0" w:color="auto"/>
              <w:right w:val="single" w:sz="4" w:space="0" w:color="auto"/>
            </w:tcBorders>
            <w:shd w:val="clear" w:color="auto" w:fill="auto"/>
            <w:vAlign w:val="center"/>
            <w:hideMark/>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Реконструкция и модернизация производства</w:t>
            </w:r>
          </w:p>
        </w:tc>
        <w:tc>
          <w:tcPr>
            <w:tcW w:w="1418" w:type="dxa"/>
            <w:tcBorders>
              <w:top w:val="nil"/>
              <w:left w:val="nil"/>
              <w:bottom w:val="single" w:sz="4" w:space="0" w:color="auto"/>
              <w:right w:val="single" w:sz="4" w:space="0" w:color="auto"/>
            </w:tcBorders>
            <w:shd w:val="clear" w:color="auto" w:fill="auto"/>
            <w:vAlign w:val="center"/>
            <w:hideMark/>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2021-2023</w:t>
            </w:r>
          </w:p>
        </w:tc>
        <w:tc>
          <w:tcPr>
            <w:tcW w:w="1700" w:type="dxa"/>
            <w:tcBorders>
              <w:top w:val="nil"/>
              <w:left w:val="nil"/>
              <w:bottom w:val="single" w:sz="4" w:space="0" w:color="auto"/>
              <w:right w:val="single" w:sz="4" w:space="0" w:color="auto"/>
            </w:tcBorders>
            <w:shd w:val="clear" w:color="auto" w:fill="auto"/>
            <w:vAlign w:val="center"/>
            <w:hideMark/>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52,20</w:t>
            </w:r>
          </w:p>
        </w:tc>
      </w:tr>
      <w:tr w:rsidR="009F3FF2" w:rsidRPr="009C746F" w:rsidTr="00A26E9D">
        <w:trPr>
          <w:trHeight w:val="7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bCs/>
                <w:sz w:val="24"/>
                <w:szCs w:val="24"/>
                <w:lang w:val="ru-RU" w:eastAsia="ru-RU" w:bidi="ar-SA"/>
              </w:rPr>
            </w:pPr>
            <w:r w:rsidRPr="009C746F">
              <w:rPr>
                <w:rFonts w:ascii="Times New Roman" w:hAnsi="Times New Roman"/>
                <w:bCs/>
                <w:sz w:val="24"/>
                <w:szCs w:val="24"/>
                <w:lang w:val="ru-RU" w:eastAsia="ru-RU" w:bidi="ar-SA"/>
              </w:rPr>
              <w:t>6</w:t>
            </w:r>
          </w:p>
        </w:tc>
        <w:tc>
          <w:tcPr>
            <w:tcW w:w="2409" w:type="dxa"/>
            <w:tcBorders>
              <w:top w:val="single" w:sz="4" w:space="0" w:color="auto"/>
              <w:left w:val="nil"/>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 xml:space="preserve">ООО «СФТ </w:t>
            </w:r>
            <w:proofErr w:type="spellStart"/>
            <w:r w:rsidRPr="009C746F">
              <w:rPr>
                <w:rFonts w:ascii="Times New Roman" w:hAnsi="Times New Roman"/>
                <w:sz w:val="24"/>
                <w:szCs w:val="24"/>
                <w:lang w:val="ru-RU" w:eastAsia="ru-RU" w:bidi="ar-SA"/>
              </w:rPr>
              <w:t>Пакеджинг</w:t>
            </w:r>
            <w:proofErr w:type="spellEnd"/>
            <w:r w:rsidRPr="009C746F">
              <w:rPr>
                <w:rFonts w:ascii="Times New Roman" w:hAnsi="Times New Roman"/>
                <w:sz w:val="24"/>
                <w:szCs w:val="24"/>
                <w:lang w:val="ru-RU" w:eastAsia="ru-RU" w:bidi="ar-SA"/>
              </w:rPr>
              <w:t>»</w:t>
            </w:r>
          </w:p>
        </w:tc>
        <w:tc>
          <w:tcPr>
            <w:tcW w:w="3544" w:type="dxa"/>
            <w:tcBorders>
              <w:top w:val="single" w:sz="4" w:space="0" w:color="auto"/>
              <w:left w:val="nil"/>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Модернизация производственных мощностей</w:t>
            </w:r>
          </w:p>
        </w:tc>
        <w:tc>
          <w:tcPr>
            <w:tcW w:w="1418" w:type="dxa"/>
            <w:tcBorders>
              <w:top w:val="single" w:sz="4" w:space="0" w:color="auto"/>
              <w:left w:val="nil"/>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2023-2024</w:t>
            </w:r>
          </w:p>
        </w:tc>
        <w:tc>
          <w:tcPr>
            <w:tcW w:w="1700" w:type="dxa"/>
            <w:tcBorders>
              <w:top w:val="single" w:sz="4" w:space="0" w:color="auto"/>
              <w:left w:val="nil"/>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350,39</w:t>
            </w:r>
          </w:p>
        </w:tc>
      </w:tr>
      <w:tr w:rsidR="009F3FF2" w:rsidRPr="009C746F" w:rsidTr="00A26E9D">
        <w:trPr>
          <w:trHeight w:val="139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bCs/>
                <w:sz w:val="24"/>
                <w:szCs w:val="24"/>
                <w:lang w:val="ru-RU" w:eastAsia="ru-RU" w:bidi="ar-SA"/>
              </w:rPr>
            </w:pPr>
            <w:r w:rsidRPr="009C746F">
              <w:rPr>
                <w:rFonts w:ascii="Times New Roman" w:hAnsi="Times New Roman"/>
                <w:bCs/>
                <w:sz w:val="24"/>
                <w:szCs w:val="24"/>
                <w:lang w:val="ru-RU" w:eastAsia="ru-RU" w:bidi="ar-SA"/>
              </w:rPr>
              <w:t>7</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МУП «</w:t>
            </w:r>
            <w:proofErr w:type="spellStart"/>
            <w:r w:rsidRPr="009C746F">
              <w:rPr>
                <w:rFonts w:ascii="Times New Roman" w:hAnsi="Times New Roman"/>
                <w:sz w:val="24"/>
                <w:szCs w:val="24"/>
                <w:lang w:val="ru-RU" w:eastAsia="ru-RU" w:bidi="ar-SA"/>
              </w:rPr>
              <w:t>Майкопводоканал</w:t>
            </w:r>
            <w:proofErr w:type="spellEnd"/>
            <w:r w:rsidRPr="009C746F">
              <w:rPr>
                <w:rFonts w:ascii="Times New Roman" w:hAnsi="Times New Roman"/>
                <w:sz w:val="24"/>
                <w:szCs w:val="24"/>
                <w:lang w:val="ru-RU" w:eastAsia="ru-RU" w:bidi="ar-SA"/>
              </w:rPr>
              <w:t>»</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Мероприятия по реконструкции сетей водоснабжения на территории МО «Город Майкоп»</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2022-2023</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81,72</w:t>
            </w:r>
          </w:p>
        </w:tc>
      </w:tr>
      <w:tr w:rsidR="009F3FF2" w:rsidRPr="009C746F" w:rsidTr="00A26E9D">
        <w:trPr>
          <w:trHeight w:val="56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bCs/>
                <w:sz w:val="24"/>
                <w:szCs w:val="24"/>
                <w:lang w:val="ru-RU" w:eastAsia="ru-RU" w:bidi="ar-SA"/>
              </w:rPr>
            </w:pPr>
            <w:r w:rsidRPr="009C746F">
              <w:rPr>
                <w:rFonts w:ascii="Times New Roman" w:hAnsi="Times New Roman"/>
                <w:bCs/>
                <w:sz w:val="24"/>
                <w:szCs w:val="24"/>
                <w:lang w:val="ru-RU" w:eastAsia="ru-RU" w:bidi="ar-SA"/>
              </w:rPr>
              <w:t>8</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 xml:space="preserve">ПАО «ТНС </w:t>
            </w:r>
            <w:proofErr w:type="spellStart"/>
            <w:r w:rsidRPr="009C746F">
              <w:rPr>
                <w:rFonts w:ascii="Times New Roman" w:hAnsi="Times New Roman"/>
                <w:sz w:val="24"/>
                <w:szCs w:val="24"/>
                <w:lang w:val="ru-RU" w:eastAsia="ru-RU" w:bidi="ar-SA"/>
              </w:rPr>
              <w:t>энерго</w:t>
            </w:r>
            <w:proofErr w:type="spellEnd"/>
            <w:r w:rsidRPr="009C746F">
              <w:rPr>
                <w:rFonts w:ascii="Times New Roman" w:hAnsi="Times New Roman"/>
                <w:sz w:val="24"/>
                <w:szCs w:val="24"/>
                <w:lang w:val="ru-RU" w:eastAsia="ru-RU" w:bidi="ar-SA"/>
              </w:rPr>
              <w:t xml:space="preserve"> Кубань»</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Создание интеллектуальной системы учета электроэнергии (ФЗ № 522)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2020-2025</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158,09</w:t>
            </w:r>
          </w:p>
        </w:tc>
      </w:tr>
      <w:tr w:rsidR="009F3FF2" w:rsidRPr="009C746F" w:rsidTr="00A26E9D">
        <w:trPr>
          <w:trHeight w:val="56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bCs/>
                <w:sz w:val="24"/>
                <w:szCs w:val="24"/>
                <w:lang w:val="ru-RU" w:eastAsia="ru-RU" w:bidi="ar-SA"/>
              </w:rPr>
            </w:pPr>
            <w:r w:rsidRPr="009C746F">
              <w:rPr>
                <w:rFonts w:ascii="Times New Roman" w:hAnsi="Times New Roman"/>
                <w:bCs/>
                <w:sz w:val="24"/>
                <w:szCs w:val="24"/>
                <w:lang w:val="ru-RU" w:eastAsia="ru-RU" w:bidi="ar-SA"/>
              </w:rPr>
              <w:lastRenderedPageBreak/>
              <w:t>9</w:t>
            </w:r>
          </w:p>
        </w:tc>
        <w:tc>
          <w:tcPr>
            <w:tcW w:w="2409" w:type="dxa"/>
            <w:tcBorders>
              <w:top w:val="single" w:sz="4" w:space="0" w:color="auto"/>
              <w:left w:val="nil"/>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ООО «Мастер-класс»</w:t>
            </w:r>
          </w:p>
        </w:tc>
        <w:tc>
          <w:tcPr>
            <w:tcW w:w="3544" w:type="dxa"/>
            <w:tcBorders>
              <w:top w:val="single" w:sz="4" w:space="0" w:color="auto"/>
              <w:left w:val="nil"/>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Реконструкция цеха по производству строганного шпона ООО «Мастер-Класс»</w:t>
            </w:r>
          </w:p>
        </w:tc>
        <w:tc>
          <w:tcPr>
            <w:tcW w:w="1418" w:type="dxa"/>
            <w:tcBorders>
              <w:top w:val="single" w:sz="4" w:space="0" w:color="auto"/>
              <w:left w:val="nil"/>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2022-2024</w:t>
            </w:r>
          </w:p>
        </w:tc>
        <w:tc>
          <w:tcPr>
            <w:tcW w:w="1700" w:type="dxa"/>
            <w:tcBorders>
              <w:top w:val="single" w:sz="4" w:space="0" w:color="auto"/>
              <w:left w:val="nil"/>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102,0</w:t>
            </w:r>
          </w:p>
        </w:tc>
      </w:tr>
      <w:tr w:rsidR="009F3FF2" w:rsidRPr="009C746F" w:rsidTr="00A26E9D">
        <w:trPr>
          <w:trHeight w:val="70"/>
        </w:trPr>
        <w:tc>
          <w:tcPr>
            <w:tcW w:w="568" w:type="dxa"/>
            <w:tcBorders>
              <w:top w:val="nil"/>
              <w:left w:val="single" w:sz="4" w:space="0" w:color="auto"/>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bCs/>
                <w:sz w:val="24"/>
                <w:szCs w:val="24"/>
                <w:lang w:val="ru-RU" w:eastAsia="ru-RU" w:bidi="ar-SA"/>
              </w:rPr>
            </w:pPr>
            <w:r w:rsidRPr="009C746F">
              <w:rPr>
                <w:rFonts w:ascii="Times New Roman" w:hAnsi="Times New Roman"/>
                <w:bCs/>
                <w:sz w:val="24"/>
                <w:szCs w:val="24"/>
                <w:lang w:val="ru-RU" w:eastAsia="ru-RU" w:bidi="ar-SA"/>
              </w:rPr>
              <w:t>10</w:t>
            </w:r>
          </w:p>
        </w:tc>
        <w:tc>
          <w:tcPr>
            <w:tcW w:w="2409" w:type="dxa"/>
            <w:tcBorders>
              <w:top w:val="nil"/>
              <w:left w:val="nil"/>
              <w:bottom w:val="single" w:sz="4" w:space="0" w:color="auto"/>
              <w:right w:val="single" w:sz="4" w:space="0" w:color="auto"/>
            </w:tcBorders>
            <w:shd w:val="clear" w:color="auto" w:fill="auto"/>
            <w:vAlign w:val="center"/>
            <w:hideMark/>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ООО «ЭКОТЭК»</w:t>
            </w:r>
          </w:p>
        </w:tc>
        <w:tc>
          <w:tcPr>
            <w:tcW w:w="3544" w:type="dxa"/>
            <w:tcBorders>
              <w:top w:val="nil"/>
              <w:left w:val="nil"/>
              <w:bottom w:val="single" w:sz="4" w:space="0" w:color="auto"/>
              <w:right w:val="single" w:sz="4" w:space="0" w:color="auto"/>
            </w:tcBorders>
            <w:shd w:val="clear" w:color="auto" w:fill="auto"/>
            <w:vAlign w:val="center"/>
            <w:hideMark/>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Строительство нового здания для производства</w:t>
            </w:r>
          </w:p>
        </w:tc>
        <w:tc>
          <w:tcPr>
            <w:tcW w:w="1418" w:type="dxa"/>
            <w:tcBorders>
              <w:top w:val="nil"/>
              <w:left w:val="nil"/>
              <w:bottom w:val="single" w:sz="4" w:space="0" w:color="auto"/>
              <w:right w:val="single" w:sz="4" w:space="0" w:color="auto"/>
            </w:tcBorders>
            <w:shd w:val="clear" w:color="auto" w:fill="auto"/>
            <w:vAlign w:val="center"/>
            <w:hideMark/>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2022-2024</w:t>
            </w:r>
          </w:p>
        </w:tc>
        <w:tc>
          <w:tcPr>
            <w:tcW w:w="1700" w:type="dxa"/>
            <w:tcBorders>
              <w:top w:val="nil"/>
              <w:left w:val="nil"/>
              <w:bottom w:val="single" w:sz="4" w:space="0" w:color="auto"/>
              <w:right w:val="single" w:sz="4" w:space="0" w:color="auto"/>
            </w:tcBorders>
            <w:shd w:val="clear" w:color="auto" w:fill="auto"/>
            <w:vAlign w:val="center"/>
            <w:hideMark/>
          </w:tcPr>
          <w:p w:rsidR="009F3FF2" w:rsidRPr="009C746F" w:rsidRDefault="009F3FF2" w:rsidP="00A26E9D">
            <w:pPr>
              <w:spacing w:before="0" w:after="0" w:line="240" w:lineRule="auto"/>
              <w:jc w:val="center"/>
              <w:rPr>
                <w:rFonts w:ascii="Times New Roman" w:hAnsi="Times New Roman"/>
                <w:sz w:val="24"/>
                <w:szCs w:val="24"/>
                <w:lang w:val="ru-RU" w:eastAsia="ru-RU" w:bidi="ar-SA"/>
              </w:rPr>
            </w:pPr>
            <w:r w:rsidRPr="009C746F">
              <w:rPr>
                <w:rFonts w:ascii="Times New Roman" w:hAnsi="Times New Roman"/>
                <w:sz w:val="24"/>
                <w:szCs w:val="24"/>
                <w:lang w:val="ru-RU" w:eastAsia="ru-RU" w:bidi="ar-SA"/>
              </w:rPr>
              <w:t>80,00</w:t>
            </w:r>
          </w:p>
        </w:tc>
      </w:tr>
      <w:tr w:rsidR="009F3FF2" w:rsidRPr="009C746F" w:rsidTr="00A26E9D">
        <w:trPr>
          <w:trHeight w:val="70"/>
        </w:trPr>
        <w:tc>
          <w:tcPr>
            <w:tcW w:w="79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rPr>
                <w:rFonts w:ascii="Times New Roman" w:hAnsi="Times New Roman"/>
                <w:sz w:val="24"/>
                <w:szCs w:val="24"/>
                <w:lang w:val="ru-RU" w:eastAsia="ru-RU" w:bidi="ar-SA"/>
              </w:rPr>
            </w:pPr>
            <w:r w:rsidRPr="009C746F">
              <w:rPr>
                <w:rFonts w:ascii="Times New Roman" w:hAnsi="Times New Roman"/>
                <w:sz w:val="24"/>
                <w:szCs w:val="24"/>
                <w:lang w:val="ru-RU" w:eastAsia="ru-RU" w:bidi="ar-SA"/>
              </w:rPr>
              <w:t>Итого по реконструкции, модернизации производства, оборудования:</w:t>
            </w:r>
          </w:p>
        </w:tc>
        <w:tc>
          <w:tcPr>
            <w:tcW w:w="1700" w:type="dxa"/>
            <w:tcBorders>
              <w:top w:val="single" w:sz="4" w:space="0" w:color="auto"/>
              <w:left w:val="nil"/>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i/>
                <w:sz w:val="24"/>
                <w:szCs w:val="24"/>
                <w:lang w:val="ru-RU" w:eastAsia="ru-RU" w:bidi="ar-SA"/>
              </w:rPr>
            </w:pPr>
            <w:r w:rsidRPr="009C746F">
              <w:rPr>
                <w:rFonts w:ascii="Times New Roman" w:hAnsi="Times New Roman"/>
                <w:i/>
                <w:sz w:val="24"/>
                <w:szCs w:val="24"/>
                <w:lang w:val="ru-RU" w:eastAsia="ru-RU" w:bidi="ar-SA"/>
              </w:rPr>
              <w:t>824,40</w:t>
            </w:r>
          </w:p>
        </w:tc>
      </w:tr>
      <w:tr w:rsidR="009F3FF2" w:rsidRPr="009C746F" w:rsidTr="00A26E9D">
        <w:trPr>
          <w:trHeight w:val="70"/>
        </w:trPr>
        <w:tc>
          <w:tcPr>
            <w:tcW w:w="79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rPr>
                <w:rFonts w:ascii="Times New Roman" w:hAnsi="Times New Roman"/>
                <w:b/>
                <w:sz w:val="24"/>
                <w:szCs w:val="24"/>
                <w:lang w:val="ru-RU" w:eastAsia="ru-RU" w:bidi="ar-SA"/>
              </w:rPr>
            </w:pPr>
            <w:r w:rsidRPr="009C746F">
              <w:rPr>
                <w:rFonts w:ascii="Times New Roman" w:hAnsi="Times New Roman"/>
                <w:b/>
                <w:sz w:val="24"/>
                <w:szCs w:val="24"/>
                <w:lang w:val="ru-RU" w:eastAsia="ru-RU" w:bidi="ar-SA"/>
              </w:rPr>
              <w:t>ВСЕГО:</w:t>
            </w:r>
          </w:p>
        </w:tc>
        <w:tc>
          <w:tcPr>
            <w:tcW w:w="1700" w:type="dxa"/>
            <w:tcBorders>
              <w:top w:val="single" w:sz="4" w:space="0" w:color="auto"/>
              <w:left w:val="nil"/>
              <w:bottom w:val="single" w:sz="4" w:space="0" w:color="auto"/>
              <w:right w:val="single" w:sz="4" w:space="0" w:color="auto"/>
            </w:tcBorders>
            <w:shd w:val="clear" w:color="auto" w:fill="auto"/>
            <w:vAlign w:val="center"/>
          </w:tcPr>
          <w:p w:rsidR="009F3FF2" w:rsidRPr="009C746F" w:rsidRDefault="009F3FF2" w:rsidP="00A26E9D">
            <w:pPr>
              <w:spacing w:before="0" w:after="0" w:line="240" w:lineRule="auto"/>
              <w:jc w:val="center"/>
              <w:rPr>
                <w:rFonts w:ascii="Times New Roman" w:hAnsi="Times New Roman"/>
                <w:b/>
                <w:sz w:val="24"/>
                <w:szCs w:val="24"/>
                <w:lang w:val="ru-RU" w:eastAsia="ru-RU" w:bidi="ar-SA"/>
              </w:rPr>
            </w:pPr>
            <w:r w:rsidRPr="009C746F">
              <w:rPr>
                <w:rFonts w:ascii="Times New Roman" w:hAnsi="Times New Roman"/>
                <w:b/>
                <w:sz w:val="24"/>
                <w:szCs w:val="24"/>
                <w:lang w:val="ru-RU" w:eastAsia="ru-RU" w:bidi="ar-SA"/>
              </w:rPr>
              <w:t>5 737,20</w:t>
            </w:r>
          </w:p>
        </w:tc>
      </w:tr>
    </w:tbl>
    <w:p w:rsidR="009F3FF2" w:rsidRDefault="009F3FF2" w:rsidP="009F3FF2">
      <w:pPr>
        <w:spacing w:before="0" w:after="0" w:line="240" w:lineRule="auto"/>
        <w:rPr>
          <w:rStyle w:val="aa"/>
          <w:rFonts w:ascii="Times New Roman" w:hAnsi="Times New Roman"/>
          <w:b w:val="0"/>
          <w:iCs/>
          <w:sz w:val="28"/>
          <w:szCs w:val="28"/>
          <w:lang w:val="ru-RU"/>
        </w:rPr>
      </w:pPr>
    </w:p>
    <w:p w:rsidR="009F3FF2" w:rsidRPr="00450338" w:rsidRDefault="009F3FF2" w:rsidP="009F3FF2">
      <w:pPr>
        <w:spacing w:before="0" w:after="0" w:line="240" w:lineRule="auto"/>
        <w:ind w:firstLine="709"/>
        <w:jc w:val="both"/>
        <w:rPr>
          <w:rFonts w:ascii="Times New Roman" w:eastAsia="Calibri" w:hAnsi="Times New Roman"/>
          <w:sz w:val="28"/>
          <w:lang w:val="ru-RU"/>
        </w:rPr>
      </w:pPr>
      <w:r w:rsidRPr="00450338">
        <w:rPr>
          <w:rFonts w:ascii="Times New Roman" w:eastAsia="Calibri" w:hAnsi="Times New Roman"/>
          <w:sz w:val="28"/>
          <w:lang w:val="ru-RU"/>
        </w:rPr>
        <w:t>В целях развития экономики муниципального образования «Город Майкоп» проводится большая работа в части расширения энергетической инфраструктуры. В частности, обеспечение доступности газовой инфраструктуры и консолидация развития электросетевого комплекса, повышение их надежности для реализуемых на территории муниципалитета инвестиционных проектов.</w:t>
      </w:r>
    </w:p>
    <w:p w:rsidR="009F3FF2" w:rsidRPr="00450338" w:rsidRDefault="009F3FF2" w:rsidP="009F3FF2">
      <w:pPr>
        <w:spacing w:before="0" w:after="0" w:line="240" w:lineRule="auto"/>
        <w:ind w:firstLine="709"/>
        <w:jc w:val="both"/>
        <w:rPr>
          <w:rFonts w:ascii="Times New Roman" w:eastAsia="Calibri" w:hAnsi="Times New Roman"/>
          <w:sz w:val="28"/>
          <w:lang w:val="ru-RU"/>
        </w:rPr>
      </w:pPr>
      <w:r w:rsidRPr="00450338">
        <w:rPr>
          <w:rFonts w:ascii="Times New Roman" w:eastAsia="Calibri" w:hAnsi="Times New Roman"/>
          <w:sz w:val="28"/>
          <w:lang w:val="ru-RU"/>
        </w:rPr>
        <w:t>В рамках развития доступной энергетической инфраструктуры для энергоснабжения промышленных и инве</w:t>
      </w:r>
      <w:r>
        <w:rPr>
          <w:rFonts w:ascii="Times New Roman" w:eastAsia="Calibri" w:hAnsi="Times New Roman"/>
          <w:sz w:val="28"/>
          <w:lang w:val="ru-RU"/>
        </w:rPr>
        <w:t>стиционных площадок</w:t>
      </w:r>
      <w:r w:rsidRPr="00450338">
        <w:rPr>
          <w:rFonts w:ascii="Times New Roman" w:eastAsia="Calibri" w:hAnsi="Times New Roman"/>
          <w:sz w:val="28"/>
          <w:lang w:val="ru-RU"/>
        </w:rPr>
        <w:t xml:space="preserve"> ПАО «</w:t>
      </w:r>
      <w:proofErr w:type="spellStart"/>
      <w:r w:rsidRPr="00450338">
        <w:rPr>
          <w:rFonts w:ascii="Times New Roman" w:eastAsia="Calibri" w:hAnsi="Times New Roman"/>
          <w:sz w:val="28"/>
          <w:lang w:val="ru-RU"/>
        </w:rPr>
        <w:t>Россети</w:t>
      </w:r>
      <w:proofErr w:type="spellEnd"/>
      <w:r w:rsidRPr="00450338">
        <w:rPr>
          <w:rFonts w:ascii="Times New Roman" w:eastAsia="Calibri" w:hAnsi="Times New Roman"/>
          <w:sz w:val="28"/>
          <w:lang w:val="ru-RU"/>
        </w:rPr>
        <w:t xml:space="preserve">» в 2022 году завершены инвестиционные проекты на территории муниципального образования «Город Майкоп» по реконструкции следующих подстанций: </w:t>
      </w:r>
    </w:p>
    <w:p w:rsidR="009F3FF2" w:rsidRPr="00450338" w:rsidRDefault="009F3FF2" w:rsidP="009F3FF2">
      <w:pPr>
        <w:spacing w:before="0" w:after="0" w:line="240" w:lineRule="auto"/>
        <w:ind w:firstLine="709"/>
        <w:jc w:val="both"/>
        <w:rPr>
          <w:rFonts w:ascii="Times New Roman" w:eastAsia="Calibri" w:hAnsi="Times New Roman"/>
          <w:sz w:val="28"/>
          <w:lang w:val="ru-RU"/>
        </w:rPr>
      </w:pPr>
      <w:r w:rsidRPr="00450338">
        <w:rPr>
          <w:rFonts w:ascii="Times New Roman" w:eastAsia="Calibri" w:hAnsi="Times New Roman"/>
          <w:sz w:val="28"/>
          <w:lang w:val="ru-RU"/>
        </w:rPr>
        <w:t xml:space="preserve">- ПС 110/35/10 «Северная», </w:t>
      </w:r>
      <w:proofErr w:type="gramStart"/>
      <w:r w:rsidRPr="00450338">
        <w:rPr>
          <w:rFonts w:ascii="Times New Roman" w:eastAsia="Calibri" w:hAnsi="Times New Roman"/>
          <w:sz w:val="28"/>
          <w:lang w:val="ru-RU"/>
        </w:rPr>
        <w:t>с заменой трансформатора</w:t>
      </w:r>
      <w:proofErr w:type="gramEnd"/>
      <w:r w:rsidRPr="00450338">
        <w:rPr>
          <w:rFonts w:ascii="Times New Roman" w:eastAsia="Calibri" w:hAnsi="Times New Roman"/>
          <w:sz w:val="28"/>
          <w:lang w:val="ru-RU"/>
        </w:rPr>
        <w:t xml:space="preserve"> Т-3 4 МВА на трансформатор мощностью 25 МВА и установкой трансформатора Т-4 мощностью 25 МВА;</w:t>
      </w:r>
    </w:p>
    <w:p w:rsidR="009F3FF2" w:rsidRPr="00450338" w:rsidRDefault="009F3FF2" w:rsidP="009F3FF2">
      <w:pPr>
        <w:spacing w:before="0" w:after="0" w:line="240" w:lineRule="auto"/>
        <w:ind w:firstLine="709"/>
        <w:jc w:val="both"/>
        <w:rPr>
          <w:rFonts w:ascii="Times New Roman" w:eastAsia="Calibri" w:hAnsi="Times New Roman"/>
          <w:sz w:val="28"/>
          <w:lang w:val="ru-RU"/>
        </w:rPr>
      </w:pPr>
      <w:r w:rsidRPr="00450338">
        <w:rPr>
          <w:rFonts w:ascii="Times New Roman" w:eastAsia="Calibri" w:hAnsi="Times New Roman"/>
          <w:sz w:val="28"/>
          <w:lang w:val="ru-RU"/>
        </w:rPr>
        <w:t xml:space="preserve">- ПС 110/35/10 «Черемушки», </w:t>
      </w:r>
      <w:proofErr w:type="gramStart"/>
      <w:r w:rsidRPr="00450338">
        <w:rPr>
          <w:rFonts w:ascii="Times New Roman" w:eastAsia="Calibri" w:hAnsi="Times New Roman"/>
          <w:sz w:val="28"/>
          <w:lang w:val="ru-RU"/>
        </w:rPr>
        <w:t>с заменой трансформатора</w:t>
      </w:r>
      <w:proofErr w:type="gramEnd"/>
      <w:r w:rsidRPr="00450338">
        <w:rPr>
          <w:rFonts w:ascii="Times New Roman" w:eastAsia="Calibri" w:hAnsi="Times New Roman"/>
          <w:sz w:val="28"/>
          <w:lang w:val="ru-RU"/>
        </w:rPr>
        <w:t xml:space="preserve"> Т-3 2,5 МВА на трансформатор мощностью 25 МВА и установкой трансформатора Т-4 мощностью 25 МВА.</w:t>
      </w:r>
    </w:p>
    <w:p w:rsidR="009F3FF2" w:rsidRPr="00450338" w:rsidRDefault="009F3FF2" w:rsidP="009F3FF2">
      <w:pPr>
        <w:spacing w:before="0" w:after="0" w:line="240" w:lineRule="auto"/>
        <w:ind w:firstLine="709"/>
        <w:jc w:val="both"/>
        <w:rPr>
          <w:rFonts w:ascii="Times New Roman" w:eastAsia="Calibri" w:hAnsi="Times New Roman"/>
          <w:sz w:val="28"/>
          <w:lang w:val="ru-RU"/>
        </w:rPr>
      </w:pPr>
      <w:r w:rsidRPr="00450338">
        <w:rPr>
          <w:rFonts w:ascii="Times New Roman" w:eastAsia="Calibri" w:hAnsi="Times New Roman"/>
          <w:sz w:val="28"/>
          <w:lang w:val="ru-RU"/>
        </w:rPr>
        <w:t>По итогам реконструкции фактическая номинальная мощность силовых трансформаторов данных подстанций с учетом вновь введенных силовых установок была увеличена до 130 МВт каждая.</w:t>
      </w:r>
    </w:p>
    <w:p w:rsidR="009F3FF2" w:rsidRDefault="009F3FF2" w:rsidP="009F3FF2">
      <w:pPr>
        <w:spacing w:before="0" w:after="0" w:line="240" w:lineRule="auto"/>
        <w:ind w:firstLine="709"/>
        <w:jc w:val="both"/>
        <w:rPr>
          <w:rStyle w:val="aa"/>
          <w:rFonts w:ascii="Times New Roman" w:hAnsi="Times New Roman"/>
          <w:b w:val="0"/>
          <w:iCs/>
          <w:sz w:val="28"/>
          <w:szCs w:val="28"/>
          <w:lang w:val="ru-RU"/>
        </w:rPr>
      </w:pPr>
      <w:r w:rsidRPr="00C16E6B">
        <w:rPr>
          <w:rStyle w:val="aa"/>
          <w:rFonts w:ascii="Times New Roman" w:hAnsi="Times New Roman"/>
          <w:iCs/>
          <w:sz w:val="28"/>
          <w:szCs w:val="28"/>
          <w:lang w:val="ru-RU"/>
        </w:rPr>
        <w:t>В соответствии с Графиком набора мощностей, (Приложение № 1 к Соглашению от 17.07.2020 № Г-С-5) необходимо обеспечить заявками на технологическое присоединение к электрическим сетям в следующих размерах:</w:t>
      </w:r>
    </w:p>
    <w:p w:rsidR="009F3FF2" w:rsidRDefault="009F3FF2" w:rsidP="009F3FF2">
      <w:pPr>
        <w:spacing w:before="0" w:after="0" w:line="240" w:lineRule="auto"/>
        <w:ind w:firstLine="709"/>
        <w:jc w:val="both"/>
        <w:rPr>
          <w:rFonts w:ascii="Times New Roman" w:eastAsia="Calibri" w:hAnsi="Times New Roman"/>
          <w:sz w:val="28"/>
          <w:lang w:val="ru-RU"/>
        </w:rPr>
      </w:pPr>
    </w:p>
    <w:tbl>
      <w:tblPr>
        <w:tblStyle w:val="11"/>
        <w:tblW w:w="9485" w:type="dxa"/>
        <w:tblInd w:w="-5" w:type="dxa"/>
        <w:tblLook w:val="04A0" w:firstRow="1" w:lastRow="0" w:firstColumn="1" w:lastColumn="0" w:noHBand="0" w:noVBand="1"/>
      </w:tblPr>
      <w:tblGrid>
        <w:gridCol w:w="617"/>
        <w:gridCol w:w="2360"/>
        <w:gridCol w:w="928"/>
        <w:gridCol w:w="930"/>
        <w:gridCol w:w="930"/>
        <w:gridCol w:w="930"/>
        <w:gridCol w:w="930"/>
        <w:gridCol w:w="930"/>
        <w:gridCol w:w="930"/>
      </w:tblGrid>
      <w:tr w:rsidR="009F3FF2" w:rsidRPr="009F3FF2" w:rsidTr="00A26E9D">
        <w:tc>
          <w:tcPr>
            <w:tcW w:w="617" w:type="dxa"/>
            <w:vMerge w:val="restart"/>
            <w:vAlign w:val="center"/>
          </w:tcPr>
          <w:p w:rsidR="009F3FF2" w:rsidRPr="00C16E6B" w:rsidRDefault="009F3FF2" w:rsidP="00A26E9D">
            <w:pPr>
              <w:spacing w:before="0" w:after="0" w:line="240" w:lineRule="auto"/>
              <w:jc w:val="center"/>
              <w:rPr>
                <w:rFonts w:ascii="Times New Roman" w:hAnsi="Times New Roman"/>
                <w:b/>
                <w:sz w:val="28"/>
                <w:szCs w:val="28"/>
                <w:lang w:val="ru-RU" w:eastAsia="ru-RU" w:bidi="ar-SA"/>
              </w:rPr>
            </w:pPr>
            <w:r w:rsidRPr="00C16E6B">
              <w:rPr>
                <w:rFonts w:ascii="Times New Roman" w:hAnsi="Times New Roman"/>
                <w:b/>
                <w:sz w:val="28"/>
                <w:szCs w:val="28"/>
                <w:lang w:val="ru-RU" w:eastAsia="ru-RU" w:bidi="ar-SA"/>
              </w:rPr>
              <w:t>№ п/п</w:t>
            </w:r>
          </w:p>
        </w:tc>
        <w:tc>
          <w:tcPr>
            <w:tcW w:w="2360" w:type="dxa"/>
            <w:vMerge w:val="restart"/>
            <w:vAlign w:val="center"/>
          </w:tcPr>
          <w:p w:rsidR="009F3FF2" w:rsidRPr="00C16E6B" w:rsidRDefault="009F3FF2" w:rsidP="00A26E9D">
            <w:pPr>
              <w:spacing w:before="0" w:after="0" w:line="240" w:lineRule="auto"/>
              <w:jc w:val="center"/>
              <w:rPr>
                <w:rFonts w:ascii="Times New Roman" w:hAnsi="Times New Roman"/>
                <w:b/>
                <w:sz w:val="28"/>
                <w:szCs w:val="28"/>
                <w:lang w:val="ru-RU" w:eastAsia="ru-RU" w:bidi="ar-SA"/>
              </w:rPr>
            </w:pPr>
            <w:r w:rsidRPr="00C16E6B">
              <w:rPr>
                <w:rFonts w:ascii="Times New Roman" w:hAnsi="Times New Roman"/>
                <w:b/>
                <w:sz w:val="28"/>
                <w:szCs w:val="28"/>
                <w:lang w:val="ru-RU" w:eastAsia="ru-RU" w:bidi="ar-SA"/>
              </w:rPr>
              <w:t>Наименование ПС</w:t>
            </w:r>
          </w:p>
        </w:tc>
        <w:tc>
          <w:tcPr>
            <w:tcW w:w="6508" w:type="dxa"/>
            <w:gridSpan w:val="7"/>
            <w:vAlign w:val="center"/>
          </w:tcPr>
          <w:p w:rsidR="009F3FF2" w:rsidRPr="00C16E6B" w:rsidRDefault="009F3FF2" w:rsidP="00A26E9D">
            <w:pPr>
              <w:spacing w:before="0" w:after="0" w:line="240" w:lineRule="auto"/>
              <w:jc w:val="center"/>
              <w:rPr>
                <w:rFonts w:ascii="Times New Roman" w:hAnsi="Times New Roman"/>
                <w:b/>
                <w:sz w:val="28"/>
                <w:szCs w:val="28"/>
                <w:lang w:val="ru-RU" w:eastAsia="ru-RU" w:bidi="ar-SA"/>
              </w:rPr>
            </w:pPr>
            <w:r w:rsidRPr="00C16E6B">
              <w:rPr>
                <w:rFonts w:ascii="Times New Roman" w:hAnsi="Times New Roman"/>
                <w:b/>
                <w:sz w:val="28"/>
                <w:szCs w:val="28"/>
                <w:lang w:val="ru-RU" w:eastAsia="ru-RU" w:bidi="ar-SA"/>
              </w:rPr>
              <w:t xml:space="preserve">Динамика набора мощности, нарастающим итогом, (в </w:t>
            </w:r>
            <w:proofErr w:type="spellStart"/>
            <w:r w:rsidRPr="00C16E6B">
              <w:rPr>
                <w:rFonts w:ascii="Times New Roman" w:hAnsi="Times New Roman"/>
                <w:b/>
                <w:sz w:val="28"/>
                <w:szCs w:val="28"/>
                <w:lang w:val="ru-RU" w:eastAsia="ru-RU" w:bidi="ar-SA"/>
              </w:rPr>
              <w:t>МВа</w:t>
            </w:r>
            <w:proofErr w:type="spellEnd"/>
            <w:r w:rsidRPr="00C16E6B">
              <w:rPr>
                <w:rFonts w:ascii="Times New Roman" w:hAnsi="Times New Roman"/>
                <w:b/>
                <w:sz w:val="28"/>
                <w:szCs w:val="28"/>
                <w:lang w:val="ru-RU" w:eastAsia="ru-RU" w:bidi="ar-SA"/>
              </w:rPr>
              <w:t>)</w:t>
            </w:r>
          </w:p>
        </w:tc>
      </w:tr>
      <w:tr w:rsidR="009F3FF2" w:rsidRPr="00C16E6B" w:rsidTr="00A26E9D">
        <w:tc>
          <w:tcPr>
            <w:tcW w:w="617" w:type="dxa"/>
            <w:vMerge/>
            <w:vAlign w:val="center"/>
          </w:tcPr>
          <w:p w:rsidR="009F3FF2" w:rsidRPr="00C16E6B" w:rsidRDefault="009F3FF2" w:rsidP="00A26E9D">
            <w:pPr>
              <w:spacing w:before="0" w:after="0" w:line="240" w:lineRule="auto"/>
              <w:jc w:val="center"/>
              <w:rPr>
                <w:rFonts w:ascii="Times New Roman" w:hAnsi="Times New Roman"/>
                <w:b/>
                <w:sz w:val="28"/>
                <w:szCs w:val="28"/>
                <w:lang w:val="ru-RU" w:eastAsia="ru-RU" w:bidi="ar-SA"/>
              </w:rPr>
            </w:pPr>
          </w:p>
        </w:tc>
        <w:tc>
          <w:tcPr>
            <w:tcW w:w="2360" w:type="dxa"/>
            <w:vMerge/>
            <w:vAlign w:val="center"/>
          </w:tcPr>
          <w:p w:rsidR="009F3FF2" w:rsidRPr="00C16E6B" w:rsidRDefault="009F3FF2" w:rsidP="00A26E9D">
            <w:pPr>
              <w:spacing w:before="0" w:after="0" w:line="240" w:lineRule="auto"/>
              <w:jc w:val="center"/>
              <w:rPr>
                <w:rFonts w:ascii="Times New Roman" w:hAnsi="Times New Roman"/>
                <w:b/>
                <w:sz w:val="28"/>
                <w:szCs w:val="28"/>
                <w:lang w:val="ru-RU" w:eastAsia="ru-RU" w:bidi="ar-SA"/>
              </w:rPr>
            </w:pPr>
          </w:p>
        </w:tc>
        <w:tc>
          <w:tcPr>
            <w:tcW w:w="928" w:type="dxa"/>
            <w:vAlign w:val="center"/>
          </w:tcPr>
          <w:p w:rsidR="009F3FF2" w:rsidRPr="00C16E6B" w:rsidRDefault="009F3FF2" w:rsidP="00A26E9D">
            <w:pPr>
              <w:spacing w:before="0" w:after="0" w:line="240" w:lineRule="auto"/>
              <w:jc w:val="center"/>
              <w:rPr>
                <w:rFonts w:ascii="Times New Roman" w:hAnsi="Times New Roman"/>
                <w:b/>
                <w:sz w:val="28"/>
                <w:szCs w:val="28"/>
                <w:lang w:val="ru-RU" w:eastAsia="ru-RU" w:bidi="ar-SA"/>
              </w:rPr>
            </w:pPr>
            <w:r w:rsidRPr="00C16E6B">
              <w:rPr>
                <w:rFonts w:ascii="Times New Roman" w:hAnsi="Times New Roman"/>
                <w:b/>
                <w:sz w:val="28"/>
                <w:szCs w:val="28"/>
                <w:lang w:val="ru-RU" w:eastAsia="ru-RU" w:bidi="ar-SA"/>
              </w:rPr>
              <w:t>2022</w:t>
            </w:r>
          </w:p>
        </w:tc>
        <w:tc>
          <w:tcPr>
            <w:tcW w:w="930" w:type="dxa"/>
            <w:vAlign w:val="center"/>
          </w:tcPr>
          <w:p w:rsidR="009F3FF2" w:rsidRPr="00C16E6B" w:rsidRDefault="009F3FF2" w:rsidP="00A26E9D">
            <w:pPr>
              <w:spacing w:before="0" w:after="0" w:line="240" w:lineRule="auto"/>
              <w:jc w:val="center"/>
              <w:rPr>
                <w:rFonts w:ascii="Times New Roman" w:hAnsi="Times New Roman"/>
                <w:b/>
                <w:sz w:val="28"/>
                <w:szCs w:val="28"/>
                <w:lang w:val="ru-RU" w:eastAsia="ru-RU" w:bidi="ar-SA"/>
              </w:rPr>
            </w:pPr>
            <w:r w:rsidRPr="00C16E6B">
              <w:rPr>
                <w:rFonts w:ascii="Times New Roman" w:hAnsi="Times New Roman"/>
                <w:b/>
                <w:sz w:val="28"/>
                <w:szCs w:val="28"/>
                <w:lang w:val="ru-RU" w:eastAsia="ru-RU" w:bidi="ar-SA"/>
              </w:rPr>
              <w:t>2023</w:t>
            </w:r>
          </w:p>
        </w:tc>
        <w:tc>
          <w:tcPr>
            <w:tcW w:w="930" w:type="dxa"/>
            <w:vAlign w:val="center"/>
          </w:tcPr>
          <w:p w:rsidR="009F3FF2" w:rsidRPr="00C16E6B" w:rsidRDefault="009F3FF2" w:rsidP="00A26E9D">
            <w:pPr>
              <w:spacing w:before="0" w:after="0" w:line="240" w:lineRule="auto"/>
              <w:jc w:val="center"/>
              <w:rPr>
                <w:rFonts w:ascii="Times New Roman" w:hAnsi="Times New Roman"/>
                <w:b/>
                <w:sz w:val="28"/>
                <w:szCs w:val="28"/>
                <w:lang w:val="ru-RU" w:eastAsia="ru-RU" w:bidi="ar-SA"/>
              </w:rPr>
            </w:pPr>
            <w:r w:rsidRPr="00C16E6B">
              <w:rPr>
                <w:rFonts w:ascii="Times New Roman" w:hAnsi="Times New Roman"/>
                <w:b/>
                <w:sz w:val="28"/>
                <w:szCs w:val="28"/>
                <w:lang w:val="ru-RU" w:eastAsia="ru-RU" w:bidi="ar-SA"/>
              </w:rPr>
              <w:t>2024</w:t>
            </w:r>
          </w:p>
        </w:tc>
        <w:tc>
          <w:tcPr>
            <w:tcW w:w="930" w:type="dxa"/>
            <w:vAlign w:val="center"/>
          </w:tcPr>
          <w:p w:rsidR="009F3FF2" w:rsidRPr="00C16E6B" w:rsidRDefault="009F3FF2" w:rsidP="00A26E9D">
            <w:pPr>
              <w:spacing w:before="0" w:after="0" w:line="240" w:lineRule="auto"/>
              <w:jc w:val="center"/>
              <w:rPr>
                <w:rFonts w:ascii="Times New Roman" w:hAnsi="Times New Roman"/>
                <w:b/>
                <w:sz w:val="28"/>
                <w:szCs w:val="28"/>
                <w:lang w:val="ru-RU" w:eastAsia="ru-RU" w:bidi="ar-SA"/>
              </w:rPr>
            </w:pPr>
            <w:r w:rsidRPr="00C16E6B">
              <w:rPr>
                <w:rFonts w:ascii="Times New Roman" w:hAnsi="Times New Roman"/>
                <w:b/>
                <w:sz w:val="28"/>
                <w:szCs w:val="28"/>
                <w:lang w:val="ru-RU" w:eastAsia="ru-RU" w:bidi="ar-SA"/>
              </w:rPr>
              <w:t>2025</w:t>
            </w:r>
          </w:p>
        </w:tc>
        <w:tc>
          <w:tcPr>
            <w:tcW w:w="930" w:type="dxa"/>
            <w:vAlign w:val="center"/>
          </w:tcPr>
          <w:p w:rsidR="009F3FF2" w:rsidRPr="00C16E6B" w:rsidRDefault="009F3FF2" w:rsidP="00A26E9D">
            <w:pPr>
              <w:spacing w:before="0" w:after="0" w:line="240" w:lineRule="auto"/>
              <w:jc w:val="center"/>
              <w:rPr>
                <w:rFonts w:ascii="Times New Roman" w:hAnsi="Times New Roman"/>
                <w:b/>
                <w:sz w:val="28"/>
                <w:szCs w:val="28"/>
                <w:lang w:val="ru-RU" w:eastAsia="ru-RU" w:bidi="ar-SA"/>
              </w:rPr>
            </w:pPr>
            <w:r w:rsidRPr="00C16E6B">
              <w:rPr>
                <w:rFonts w:ascii="Times New Roman" w:hAnsi="Times New Roman"/>
                <w:b/>
                <w:sz w:val="28"/>
                <w:szCs w:val="28"/>
                <w:lang w:val="ru-RU" w:eastAsia="ru-RU" w:bidi="ar-SA"/>
              </w:rPr>
              <w:t>2026</w:t>
            </w:r>
          </w:p>
        </w:tc>
        <w:tc>
          <w:tcPr>
            <w:tcW w:w="930" w:type="dxa"/>
            <w:vAlign w:val="center"/>
          </w:tcPr>
          <w:p w:rsidR="009F3FF2" w:rsidRPr="00C16E6B" w:rsidRDefault="009F3FF2" w:rsidP="00A26E9D">
            <w:pPr>
              <w:spacing w:before="0" w:after="0" w:line="240" w:lineRule="auto"/>
              <w:jc w:val="center"/>
              <w:rPr>
                <w:rFonts w:ascii="Times New Roman" w:hAnsi="Times New Roman"/>
                <w:b/>
                <w:sz w:val="28"/>
                <w:szCs w:val="28"/>
                <w:lang w:val="ru-RU" w:eastAsia="ru-RU" w:bidi="ar-SA"/>
              </w:rPr>
            </w:pPr>
            <w:r w:rsidRPr="00C16E6B">
              <w:rPr>
                <w:rFonts w:ascii="Times New Roman" w:hAnsi="Times New Roman"/>
                <w:b/>
                <w:sz w:val="28"/>
                <w:szCs w:val="28"/>
                <w:lang w:val="ru-RU" w:eastAsia="ru-RU" w:bidi="ar-SA"/>
              </w:rPr>
              <w:t>2027</w:t>
            </w:r>
          </w:p>
        </w:tc>
        <w:tc>
          <w:tcPr>
            <w:tcW w:w="930" w:type="dxa"/>
            <w:vAlign w:val="center"/>
          </w:tcPr>
          <w:p w:rsidR="009F3FF2" w:rsidRPr="00C16E6B" w:rsidRDefault="009F3FF2" w:rsidP="00A26E9D">
            <w:pPr>
              <w:spacing w:before="0" w:after="0" w:line="240" w:lineRule="auto"/>
              <w:jc w:val="center"/>
              <w:rPr>
                <w:rFonts w:ascii="Times New Roman" w:hAnsi="Times New Roman"/>
                <w:b/>
                <w:sz w:val="28"/>
                <w:szCs w:val="28"/>
                <w:lang w:val="ru-RU" w:eastAsia="ru-RU" w:bidi="ar-SA"/>
              </w:rPr>
            </w:pPr>
            <w:r w:rsidRPr="00C16E6B">
              <w:rPr>
                <w:rFonts w:ascii="Times New Roman" w:hAnsi="Times New Roman"/>
                <w:b/>
                <w:sz w:val="28"/>
                <w:szCs w:val="28"/>
                <w:lang w:val="ru-RU" w:eastAsia="ru-RU" w:bidi="ar-SA"/>
              </w:rPr>
              <w:t>2028</w:t>
            </w:r>
          </w:p>
        </w:tc>
      </w:tr>
      <w:tr w:rsidR="009F3FF2" w:rsidRPr="00C16E6B" w:rsidTr="00A26E9D">
        <w:tc>
          <w:tcPr>
            <w:tcW w:w="617" w:type="dxa"/>
            <w:vAlign w:val="center"/>
          </w:tcPr>
          <w:p w:rsidR="009F3FF2" w:rsidRPr="00C16E6B" w:rsidRDefault="009F3FF2" w:rsidP="00A26E9D">
            <w:pPr>
              <w:spacing w:before="0" w:after="0" w:line="240" w:lineRule="auto"/>
              <w:jc w:val="center"/>
              <w:rPr>
                <w:rFonts w:ascii="Times New Roman" w:hAnsi="Times New Roman"/>
                <w:sz w:val="26"/>
                <w:szCs w:val="26"/>
                <w:lang w:val="ru-RU" w:eastAsia="ru-RU" w:bidi="ar-SA"/>
              </w:rPr>
            </w:pPr>
            <w:r w:rsidRPr="00C16E6B">
              <w:rPr>
                <w:rFonts w:ascii="Times New Roman" w:hAnsi="Times New Roman"/>
                <w:sz w:val="26"/>
                <w:szCs w:val="26"/>
                <w:lang w:val="ru-RU" w:eastAsia="ru-RU" w:bidi="ar-SA"/>
              </w:rPr>
              <w:t>1</w:t>
            </w:r>
          </w:p>
        </w:tc>
        <w:tc>
          <w:tcPr>
            <w:tcW w:w="2360" w:type="dxa"/>
            <w:vAlign w:val="center"/>
          </w:tcPr>
          <w:p w:rsidR="009F3FF2" w:rsidRPr="00C16E6B" w:rsidRDefault="009F3FF2" w:rsidP="00A26E9D">
            <w:pPr>
              <w:spacing w:before="0" w:after="0" w:line="240" w:lineRule="auto"/>
              <w:jc w:val="both"/>
              <w:rPr>
                <w:rFonts w:ascii="Times New Roman" w:hAnsi="Times New Roman"/>
                <w:sz w:val="26"/>
                <w:szCs w:val="26"/>
                <w:lang w:val="ru-RU" w:eastAsia="ru-RU" w:bidi="ar-SA"/>
              </w:rPr>
            </w:pPr>
            <w:r w:rsidRPr="00C16E6B">
              <w:rPr>
                <w:rFonts w:ascii="Times New Roman" w:hAnsi="Times New Roman"/>
                <w:sz w:val="26"/>
                <w:szCs w:val="26"/>
                <w:lang w:val="ru-RU" w:eastAsia="ru-RU" w:bidi="ar-SA"/>
              </w:rPr>
              <w:t xml:space="preserve">ПС 110/35/10/6 </w:t>
            </w:r>
            <w:proofErr w:type="spellStart"/>
            <w:r w:rsidRPr="00C16E6B">
              <w:rPr>
                <w:rFonts w:ascii="Times New Roman" w:hAnsi="Times New Roman"/>
                <w:sz w:val="26"/>
                <w:szCs w:val="26"/>
                <w:lang w:val="ru-RU" w:eastAsia="ru-RU" w:bidi="ar-SA"/>
              </w:rPr>
              <w:t>кВ</w:t>
            </w:r>
            <w:proofErr w:type="spellEnd"/>
            <w:r w:rsidRPr="00C16E6B">
              <w:rPr>
                <w:rFonts w:ascii="Times New Roman" w:hAnsi="Times New Roman"/>
                <w:sz w:val="26"/>
                <w:szCs w:val="26"/>
                <w:lang w:val="ru-RU" w:eastAsia="ru-RU" w:bidi="ar-SA"/>
              </w:rPr>
              <w:t xml:space="preserve"> «Северная»</w:t>
            </w:r>
          </w:p>
        </w:tc>
        <w:tc>
          <w:tcPr>
            <w:tcW w:w="928" w:type="dxa"/>
            <w:vAlign w:val="center"/>
          </w:tcPr>
          <w:p w:rsidR="009F3FF2" w:rsidRPr="00C16E6B" w:rsidRDefault="009F3FF2" w:rsidP="00A26E9D">
            <w:pPr>
              <w:spacing w:before="0" w:after="0" w:line="240" w:lineRule="auto"/>
              <w:jc w:val="center"/>
              <w:rPr>
                <w:rFonts w:ascii="Times New Roman" w:hAnsi="Times New Roman"/>
                <w:sz w:val="26"/>
                <w:szCs w:val="26"/>
                <w:lang w:val="ru-RU" w:eastAsia="ru-RU" w:bidi="ar-SA"/>
              </w:rPr>
            </w:pPr>
            <w:r w:rsidRPr="00C16E6B">
              <w:rPr>
                <w:rFonts w:ascii="Times New Roman" w:hAnsi="Times New Roman"/>
                <w:sz w:val="26"/>
                <w:szCs w:val="26"/>
                <w:lang w:val="ru-RU" w:eastAsia="ru-RU" w:bidi="ar-SA"/>
              </w:rPr>
              <w:t>6,75</w:t>
            </w:r>
          </w:p>
        </w:tc>
        <w:tc>
          <w:tcPr>
            <w:tcW w:w="930" w:type="dxa"/>
            <w:vAlign w:val="center"/>
          </w:tcPr>
          <w:p w:rsidR="009F3FF2" w:rsidRPr="00C16E6B" w:rsidRDefault="009F3FF2" w:rsidP="00A26E9D">
            <w:pPr>
              <w:spacing w:before="0" w:after="0" w:line="240" w:lineRule="auto"/>
              <w:jc w:val="center"/>
              <w:rPr>
                <w:rFonts w:ascii="Times New Roman" w:hAnsi="Times New Roman"/>
                <w:sz w:val="26"/>
                <w:szCs w:val="26"/>
                <w:lang w:val="ru-RU" w:eastAsia="ru-RU" w:bidi="ar-SA"/>
              </w:rPr>
            </w:pPr>
            <w:r w:rsidRPr="00C16E6B">
              <w:rPr>
                <w:rFonts w:ascii="Times New Roman" w:hAnsi="Times New Roman"/>
                <w:sz w:val="26"/>
                <w:szCs w:val="26"/>
                <w:lang w:val="ru-RU" w:eastAsia="ru-RU" w:bidi="ar-SA"/>
              </w:rPr>
              <w:t>7,45</w:t>
            </w:r>
          </w:p>
        </w:tc>
        <w:tc>
          <w:tcPr>
            <w:tcW w:w="930" w:type="dxa"/>
            <w:vAlign w:val="center"/>
          </w:tcPr>
          <w:p w:rsidR="009F3FF2" w:rsidRPr="00C16E6B" w:rsidRDefault="009F3FF2" w:rsidP="00A26E9D">
            <w:pPr>
              <w:spacing w:before="0" w:after="0" w:line="240" w:lineRule="auto"/>
              <w:jc w:val="center"/>
              <w:rPr>
                <w:rFonts w:ascii="Times New Roman" w:hAnsi="Times New Roman"/>
                <w:sz w:val="26"/>
                <w:szCs w:val="26"/>
                <w:lang w:val="ru-RU" w:eastAsia="ru-RU" w:bidi="ar-SA"/>
              </w:rPr>
            </w:pPr>
            <w:r w:rsidRPr="00C16E6B">
              <w:rPr>
                <w:rFonts w:ascii="Times New Roman" w:hAnsi="Times New Roman"/>
                <w:sz w:val="26"/>
                <w:szCs w:val="26"/>
                <w:lang w:val="ru-RU" w:eastAsia="ru-RU" w:bidi="ar-SA"/>
              </w:rPr>
              <w:t>9,05</w:t>
            </w:r>
          </w:p>
        </w:tc>
        <w:tc>
          <w:tcPr>
            <w:tcW w:w="930" w:type="dxa"/>
            <w:vAlign w:val="center"/>
          </w:tcPr>
          <w:p w:rsidR="009F3FF2" w:rsidRPr="00C16E6B" w:rsidRDefault="009F3FF2" w:rsidP="00A26E9D">
            <w:pPr>
              <w:spacing w:before="0" w:after="0" w:line="240" w:lineRule="auto"/>
              <w:jc w:val="center"/>
              <w:rPr>
                <w:rFonts w:ascii="Times New Roman" w:hAnsi="Times New Roman"/>
                <w:sz w:val="26"/>
                <w:szCs w:val="26"/>
                <w:lang w:val="ru-RU" w:eastAsia="ru-RU" w:bidi="ar-SA"/>
              </w:rPr>
            </w:pPr>
            <w:r w:rsidRPr="00C16E6B">
              <w:rPr>
                <w:rFonts w:ascii="Times New Roman" w:hAnsi="Times New Roman"/>
                <w:sz w:val="26"/>
                <w:szCs w:val="26"/>
                <w:lang w:val="ru-RU" w:eastAsia="ru-RU" w:bidi="ar-SA"/>
              </w:rPr>
              <w:t>13,30</w:t>
            </w:r>
          </w:p>
        </w:tc>
        <w:tc>
          <w:tcPr>
            <w:tcW w:w="930" w:type="dxa"/>
            <w:vAlign w:val="center"/>
          </w:tcPr>
          <w:p w:rsidR="009F3FF2" w:rsidRPr="00C16E6B" w:rsidRDefault="009F3FF2" w:rsidP="00A26E9D">
            <w:pPr>
              <w:spacing w:before="0" w:after="0" w:line="240" w:lineRule="auto"/>
              <w:jc w:val="center"/>
              <w:rPr>
                <w:rFonts w:ascii="Times New Roman" w:hAnsi="Times New Roman"/>
                <w:sz w:val="26"/>
                <w:szCs w:val="26"/>
                <w:lang w:val="ru-RU" w:eastAsia="ru-RU" w:bidi="ar-SA"/>
              </w:rPr>
            </w:pPr>
            <w:r w:rsidRPr="00C16E6B">
              <w:rPr>
                <w:rFonts w:ascii="Times New Roman" w:hAnsi="Times New Roman"/>
                <w:sz w:val="26"/>
                <w:szCs w:val="26"/>
                <w:lang w:val="ru-RU" w:eastAsia="ru-RU" w:bidi="ar-SA"/>
              </w:rPr>
              <w:t>16,80</w:t>
            </w:r>
          </w:p>
        </w:tc>
        <w:tc>
          <w:tcPr>
            <w:tcW w:w="930" w:type="dxa"/>
            <w:vAlign w:val="center"/>
          </w:tcPr>
          <w:p w:rsidR="009F3FF2" w:rsidRPr="00C16E6B" w:rsidRDefault="009F3FF2" w:rsidP="00A26E9D">
            <w:pPr>
              <w:spacing w:before="0" w:after="0" w:line="240" w:lineRule="auto"/>
              <w:jc w:val="center"/>
              <w:rPr>
                <w:rFonts w:ascii="Times New Roman" w:hAnsi="Times New Roman"/>
                <w:sz w:val="26"/>
                <w:szCs w:val="26"/>
                <w:lang w:val="ru-RU" w:eastAsia="ru-RU" w:bidi="ar-SA"/>
              </w:rPr>
            </w:pPr>
            <w:r w:rsidRPr="00C16E6B">
              <w:rPr>
                <w:rFonts w:ascii="Times New Roman" w:hAnsi="Times New Roman"/>
                <w:sz w:val="26"/>
                <w:szCs w:val="26"/>
                <w:lang w:val="ru-RU" w:eastAsia="ru-RU" w:bidi="ar-SA"/>
              </w:rPr>
              <w:t>22,00</w:t>
            </w:r>
          </w:p>
        </w:tc>
        <w:tc>
          <w:tcPr>
            <w:tcW w:w="930" w:type="dxa"/>
            <w:vAlign w:val="center"/>
          </w:tcPr>
          <w:p w:rsidR="009F3FF2" w:rsidRPr="00C16E6B" w:rsidRDefault="009F3FF2" w:rsidP="00A26E9D">
            <w:pPr>
              <w:spacing w:before="0" w:after="0" w:line="240" w:lineRule="auto"/>
              <w:jc w:val="center"/>
              <w:rPr>
                <w:rFonts w:ascii="Times New Roman" w:hAnsi="Times New Roman"/>
                <w:sz w:val="26"/>
                <w:szCs w:val="26"/>
                <w:lang w:val="ru-RU" w:eastAsia="ru-RU" w:bidi="ar-SA"/>
              </w:rPr>
            </w:pPr>
            <w:r w:rsidRPr="00C16E6B">
              <w:rPr>
                <w:rFonts w:ascii="Times New Roman" w:hAnsi="Times New Roman"/>
                <w:sz w:val="26"/>
                <w:szCs w:val="26"/>
                <w:lang w:val="ru-RU" w:eastAsia="ru-RU" w:bidi="ar-SA"/>
              </w:rPr>
              <w:t>24,00</w:t>
            </w:r>
          </w:p>
        </w:tc>
      </w:tr>
      <w:tr w:rsidR="009F3FF2" w:rsidRPr="00C16E6B" w:rsidTr="00A26E9D">
        <w:tc>
          <w:tcPr>
            <w:tcW w:w="617" w:type="dxa"/>
            <w:vAlign w:val="center"/>
          </w:tcPr>
          <w:p w:rsidR="009F3FF2" w:rsidRPr="00C16E6B" w:rsidRDefault="009F3FF2" w:rsidP="00A26E9D">
            <w:pPr>
              <w:spacing w:before="0" w:after="0" w:line="240" w:lineRule="auto"/>
              <w:jc w:val="center"/>
              <w:rPr>
                <w:rFonts w:ascii="Times New Roman" w:hAnsi="Times New Roman"/>
                <w:sz w:val="26"/>
                <w:szCs w:val="26"/>
                <w:lang w:val="ru-RU" w:eastAsia="ru-RU" w:bidi="ar-SA"/>
              </w:rPr>
            </w:pPr>
            <w:r w:rsidRPr="00C16E6B">
              <w:rPr>
                <w:rFonts w:ascii="Times New Roman" w:hAnsi="Times New Roman"/>
                <w:sz w:val="26"/>
                <w:szCs w:val="26"/>
                <w:lang w:val="ru-RU" w:eastAsia="ru-RU" w:bidi="ar-SA"/>
              </w:rPr>
              <w:t>2</w:t>
            </w:r>
          </w:p>
        </w:tc>
        <w:tc>
          <w:tcPr>
            <w:tcW w:w="2360" w:type="dxa"/>
            <w:vAlign w:val="center"/>
          </w:tcPr>
          <w:p w:rsidR="009F3FF2" w:rsidRPr="00C16E6B" w:rsidRDefault="009F3FF2" w:rsidP="00A26E9D">
            <w:pPr>
              <w:spacing w:before="0" w:after="0" w:line="240" w:lineRule="auto"/>
              <w:jc w:val="both"/>
              <w:rPr>
                <w:rFonts w:ascii="Times New Roman" w:hAnsi="Times New Roman"/>
                <w:sz w:val="26"/>
                <w:szCs w:val="26"/>
                <w:lang w:val="ru-RU" w:eastAsia="ru-RU" w:bidi="ar-SA"/>
              </w:rPr>
            </w:pPr>
            <w:r w:rsidRPr="00C16E6B">
              <w:rPr>
                <w:rFonts w:ascii="Times New Roman" w:hAnsi="Times New Roman"/>
                <w:sz w:val="26"/>
                <w:szCs w:val="26"/>
                <w:lang w:val="ru-RU" w:eastAsia="ru-RU" w:bidi="ar-SA"/>
              </w:rPr>
              <w:t xml:space="preserve">ПС 110/35/10/6 </w:t>
            </w:r>
            <w:proofErr w:type="spellStart"/>
            <w:r w:rsidRPr="00C16E6B">
              <w:rPr>
                <w:rFonts w:ascii="Times New Roman" w:hAnsi="Times New Roman"/>
                <w:sz w:val="26"/>
                <w:szCs w:val="26"/>
                <w:lang w:val="ru-RU" w:eastAsia="ru-RU" w:bidi="ar-SA"/>
              </w:rPr>
              <w:t>кВ</w:t>
            </w:r>
            <w:proofErr w:type="spellEnd"/>
            <w:r w:rsidRPr="00C16E6B">
              <w:rPr>
                <w:rFonts w:ascii="Times New Roman" w:hAnsi="Times New Roman"/>
                <w:sz w:val="26"/>
                <w:szCs w:val="26"/>
                <w:lang w:val="ru-RU" w:eastAsia="ru-RU" w:bidi="ar-SA"/>
              </w:rPr>
              <w:t xml:space="preserve"> «Черемушки»</w:t>
            </w:r>
          </w:p>
        </w:tc>
        <w:tc>
          <w:tcPr>
            <w:tcW w:w="928" w:type="dxa"/>
            <w:vAlign w:val="center"/>
          </w:tcPr>
          <w:p w:rsidR="009F3FF2" w:rsidRPr="00C16E6B" w:rsidRDefault="009F3FF2" w:rsidP="00A26E9D">
            <w:pPr>
              <w:spacing w:before="0" w:after="0" w:line="240" w:lineRule="auto"/>
              <w:jc w:val="center"/>
              <w:rPr>
                <w:rFonts w:ascii="Times New Roman" w:hAnsi="Times New Roman"/>
                <w:sz w:val="26"/>
                <w:szCs w:val="26"/>
                <w:lang w:val="ru-RU" w:eastAsia="ru-RU" w:bidi="ar-SA"/>
              </w:rPr>
            </w:pPr>
            <w:r w:rsidRPr="00C16E6B">
              <w:rPr>
                <w:rFonts w:ascii="Times New Roman" w:hAnsi="Times New Roman"/>
                <w:sz w:val="26"/>
                <w:szCs w:val="26"/>
                <w:lang w:val="ru-RU" w:eastAsia="ru-RU" w:bidi="ar-SA"/>
              </w:rPr>
              <w:t>4,00</w:t>
            </w:r>
          </w:p>
        </w:tc>
        <w:tc>
          <w:tcPr>
            <w:tcW w:w="930" w:type="dxa"/>
            <w:vAlign w:val="center"/>
          </w:tcPr>
          <w:p w:rsidR="009F3FF2" w:rsidRPr="00C16E6B" w:rsidRDefault="009F3FF2" w:rsidP="00A26E9D">
            <w:pPr>
              <w:spacing w:before="0" w:after="0" w:line="240" w:lineRule="auto"/>
              <w:jc w:val="center"/>
              <w:rPr>
                <w:rFonts w:ascii="Times New Roman" w:hAnsi="Times New Roman"/>
                <w:sz w:val="26"/>
                <w:szCs w:val="26"/>
                <w:lang w:val="ru-RU" w:eastAsia="ru-RU" w:bidi="ar-SA"/>
              </w:rPr>
            </w:pPr>
            <w:r w:rsidRPr="00C16E6B">
              <w:rPr>
                <w:rFonts w:ascii="Times New Roman" w:hAnsi="Times New Roman"/>
                <w:sz w:val="26"/>
                <w:szCs w:val="26"/>
                <w:lang w:val="ru-RU" w:eastAsia="ru-RU" w:bidi="ar-SA"/>
              </w:rPr>
              <w:t>4,50</w:t>
            </w:r>
          </w:p>
        </w:tc>
        <w:tc>
          <w:tcPr>
            <w:tcW w:w="930" w:type="dxa"/>
            <w:vAlign w:val="center"/>
          </w:tcPr>
          <w:p w:rsidR="009F3FF2" w:rsidRPr="00C16E6B" w:rsidRDefault="009F3FF2" w:rsidP="00A26E9D">
            <w:pPr>
              <w:spacing w:before="0" w:after="0" w:line="240" w:lineRule="auto"/>
              <w:jc w:val="center"/>
              <w:rPr>
                <w:rFonts w:ascii="Times New Roman" w:hAnsi="Times New Roman"/>
                <w:sz w:val="26"/>
                <w:szCs w:val="26"/>
                <w:lang w:val="ru-RU" w:eastAsia="ru-RU" w:bidi="ar-SA"/>
              </w:rPr>
            </w:pPr>
            <w:r w:rsidRPr="00C16E6B">
              <w:rPr>
                <w:rFonts w:ascii="Times New Roman" w:hAnsi="Times New Roman"/>
                <w:sz w:val="26"/>
                <w:szCs w:val="26"/>
                <w:lang w:val="ru-RU" w:eastAsia="ru-RU" w:bidi="ar-SA"/>
              </w:rPr>
              <w:t>6,50</w:t>
            </w:r>
          </w:p>
        </w:tc>
        <w:tc>
          <w:tcPr>
            <w:tcW w:w="930" w:type="dxa"/>
            <w:vAlign w:val="center"/>
          </w:tcPr>
          <w:p w:rsidR="009F3FF2" w:rsidRPr="00C16E6B" w:rsidRDefault="009F3FF2" w:rsidP="00A26E9D">
            <w:pPr>
              <w:spacing w:before="0" w:after="0" w:line="240" w:lineRule="auto"/>
              <w:jc w:val="center"/>
              <w:rPr>
                <w:rFonts w:ascii="Times New Roman" w:hAnsi="Times New Roman"/>
                <w:sz w:val="26"/>
                <w:szCs w:val="26"/>
                <w:lang w:val="ru-RU" w:eastAsia="ru-RU" w:bidi="ar-SA"/>
              </w:rPr>
            </w:pPr>
            <w:r w:rsidRPr="00C16E6B">
              <w:rPr>
                <w:rFonts w:ascii="Times New Roman" w:hAnsi="Times New Roman"/>
                <w:sz w:val="26"/>
                <w:szCs w:val="26"/>
                <w:lang w:val="ru-RU" w:eastAsia="ru-RU" w:bidi="ar-SA"/>
              </w:rPr>
              <w:t>12,00</w:t>
            </w:r>
          </w:p>
        </w:tc>
        <w:tc>
          <w:tcPr>
            <w:tcW w:w="930" w:type="dxa"/>
            <w:vAlign w:val="center"/>
          </w:tcPr>
          <w:p w:rsidR="009F3FF2" w:rsidRPr="00C16E6B" w:rsidRDefault="009F3FF2" w:rsidP="00A26E9D">
            <w:pPr>
              <w:spacing w:before="0" w:after="0" w:line="240" w:lineRule="auto"/>
              <w:jc w:val="center"/>
              <w:rPr>
                <w:rFonts w:ascii="Times New Roman" w:hAnsi="Times New Roman"/>
                <w:sz w:val="26"/>
                <w:szCs w:val="26"/>
                <w:lang w:val="ru-RU" w:eastAsia="ru-RU" w:bidi="ar-SA"/>
              </w:rPr>
            </w:pPr>
            <w:r w:rsidRPr="00C16E6B">
              <w:rPr>
                <w:rFonts w:ascii="Times New Roman" w:hAnsi="Times New Roman"/>
                <w:sz w:val="26"/>
                <w:szCs w:val="26"/>
                <w:lang w:val="ru-RU" w:eastAsia="ru-RU" w:bidi="ar-SA"/>
              </w:rPr>
              <w:t>14,00</w:t>
            </w:r>
          </w:p>
        </w:tc>
        <w:tc>
          <w:tcPr>
            <w:tcW w:w="930" w:type="dxa"/>
            <w:vAlign w:val="center"/>
          </w:tcPr>
          <w:p w:rsidR="009F3FF2" w:rsidRPr="00C16E6B" w:rsidRDefault="009F3FF2" w:rsidP="00A26E9D">
            <w:pPr>
              <w:spacing w:before="0" w:after="0" w:line="240" w:lineRule="auto"/>
              <w:jc w:val="center"/>
              <w:rPr>
                <w:rFonts w:ascii="Times New Roman" w:hAnsi="Times New Roman"/>
                <w:sz w:val="26"/>
                <w:szCs w:val="26"/>
                <w:lang w:val="ru-RU" w:eastAsia="ru-RU" w:bidi="ar-SA"/>
              </w:rPr>
            </w:pPr>
            <w:r w:rsidRPr="00C16E6B">
              <w:rPr>
                <w:rFonts w:ascii="Times New Roman" w:hAnsi="Times New Roman"/>
                <w:sz w:val="26"/>
                <w:szCs w:val="26"/>
                <w:lang w:val="ru-RU" w:eastAsia="ru-RU" w:bidi="ar-SA"/>
              </w:rPr>
              <w:t>17,00</w:t>
            </w:r>
          </w:p>
        </w:tc>
        <w:tc>
          <w:tcPr>
            <w:tcW w:w="930" w:type="dxa"/>
            <w:vAlign w:val="center"/>
          </w:tcPr>
          <w:p w:rsidR="009F3FF2" w:rsidRPr="00C16E6B" w:rsidRDefault="009F3FF2" w:rsidP="00A26E9D">
            <w:pPr>
              <w:spacing w:before="0" w:after="0" w:line="240" w:lineRule="auto"/>
              <w:jc w:val="center"/>
              <w:rPr>
                <w:rFonts w:ascii="Times New Roman" w:hAnsi="Times New Roman"/>
                <w:sz w:val="26"/>
                <w:szCs w:val="26"/>
                <w:lang w:val="ru-RU" w:eastAsia="ru-RU" w:bidi="ar-SA"/>
              </w:rPr>
            </w:pPr>
            <w:r w:rsidRPr="00C16E6B">
              <w:rPr>
                <w:rFonts w:ascii="Times New Roman" w:hAnsi="Times New Roman"/>
                <w:sz w:val="26"/>
                <w:szCs w:val="26"/>
                <w:lang w:val="ru-RU" w:eastAsia="ru-RU" w:bidi="ar-SA"/>
              </w:rPr>
              <w:t>17,00</w:t>
            </w:r>
          </w:p>
        </w:tc>
      </w:tr>
    </w:tbl>
    <w:p w:rsidR="009F3FF2" w:rsidRDefault="009F3FF2" w:rsidP="009F3FF2">
      <w:pPr>
        <w:spacing w:before="0" w:after="0" w:line="240" w:lineRule="auto"/>
        <w:ind w:firstLine="709"/>
        <w:jc w:val="both"/>
        <w:rPr>
          <w:rFonts w:ascii="Times New Roman" w:eastAsia="Calibri" w:hAnsi="Times New Roman"/>
          <w:sz w:val="28"/>
          <w:lang w:val="ru-RU"/>
        </w:rPr>
      </w:pPr>
    </w:p>
    <w:p w:rsidR="009F3FF2" w:rsidRPr="00493AA8" w:rsidRDefault="009F3FF2" w:rsidP="009F3FF2">
      <w:pPr>
        <w:spacing w:before="0" w:after="0" w:line="240" w:lineRule="auto"/>
        <w:ind w:firstLine="709"/>
        <w:jc w:val="both"/>
        <w:rPr>
          <w:rFonts w:ascii="Times New Roman" w:eastAsia="Calibri" w:hAnsi="Times New Roman"/>
          <w:sz w:val="28"/>
          <w:lang w:val="ru-RU"/>
        </w:rPr>
      </w:pPr>
      <w:r>
        <w:rPr>
          <w:rFonts w:ascii="Times New Roman" w:eastAsia="Calibri" w:hAnsi="Times New Roman"/>
          <w:sz w:val="28"/>
          <w:lang w:val="ru-RU"/>
        </w:rPr>
        <w:t xml:space="preserve">В настоящее время </w:t>
      </w:r>
      <w:r w:rsidRPr="00493AA8">
        <w:rPr>
          <w:rFonts w:ascii="Times New Roman" w:eastAsia="Calibri" w:hAnsi="Times New Roman"/>
          <w:sz w:val="28"/>
          <w:lang w:val="ru-RU"/>
        </w:rPr>
        <w:t xml:space="preserve">на ПС «Северная» при плановом значении на 2023 год – 7,45 МВА составляет – 14,10 МВА или 189,3 %, а на ПС «Черемушки» при плановом значении на 2023 год – 4,50 МВА составил – 4,46 МВА или </w:t>
      </w:r>
      <w:r>
        <w:rPr>
          <w:rFonts w:ascii="Times New Roman" w:eastAsia="Calibri" w:hAnsi="Times New Roman"/>
          <w:sz w:val="28"/>
          <w:lang w:val="ru-RU"/>
        </w:rPr>
        <w:br/>
      </w:r>
      <w:r w:rsidRPr="00493AA8">
        <w:rPr>
          <w:rFonts w:ascii="Times New Roman" w:eastAsia="Calibri" w:hAnsi="Times New Roman"/>
          <w:sz w:val="28"/>
          <w:lang w:val="ru-RU"/>
        </w:rPr>
        <w:t>99,1 %.</w:t>
      </w:r>
      <w:r>
        <w:rPr>
          <w:rFonts w:ascii="Times New Roman" w:eastAsia="Calibri" w:hAnsi="Times New Roman"/>
          <w:sz w:val="28"/>
          <w:lang w:val="ru-RU"/>
        </w:rPr>
        <w:t xml:space="preserve"> Необходимый набор мощностей, указанный в Графике будет обеспечен в размере 100 %, в том числе за счет новых инвестиционных </w:t>
      </w:r>
      <w:r>
        <w:rPr>
          <w:rFonts w:ascii="Times New Roman" w:eastAsia="Calibri" w:hAnsi="Times New Roman"/>
          <w:sz w:val="28"/>
          <w:lang w:val="ru-RU"/>
        </w:rPr>
        <w:lastRenderedPageBreak/>
        <w:t xml:space="preserve">проектов и комплексного развития незастроенных территорий муниципалитета. </w:t>
      </w:r>
    </w:p>
    <w:p w:rsidR="00EC68F6" w:rsidRDefault="00EC68F6" w:rsidP="009F3FF2">
      <w:pPr>
        <w:spacing w:before="0" w:after="0" w:line="240" w:lineRule="auto"/>
        <w:jc w:val="center"/>
        <w:rPr>
          <w:rFonts w:ascii="Times New Roman" w:eastAsia="Calibri" w:hAnsi="Times New Roman"/>
          <w:b/>
          <w:sz w:val="28"/>
          <w:u w:val="single"/>
          <w:lang w:val="ru-RU"/>
        </w:rPr>
      </w:pPr>
    </w:p>
    <w:p w:rsidR="009F3FF2" w:rsidRPr="00A86387" w:rsidRDefault="009F3FF2" w:rsidP="009F3FF2">
      <w:pPr>
        <w:spacing w:before="0" w:after="0" w:line="240" w:lineRule="auto"/>
        <w:jc w:val="center"/>
        <w:rPr>
          <w:rFonts w:ascii="Times New Roman" w:eastAsia="Calibri" w:hAnsi="Times New Roman"/>
          <w:b/>
          <w:sz w:val="28"/>
          <w:u w:val="single"/>
          <w:lang w:val="ru-RU"/>
        </w:rPr>
      </w:pPr>
      <w:bookmarkStart w:id="0" w:name="_GoBack"/>
      <w:bookmarkEnd w:id="0"/>
      <w:r w:rsidRPr="00A86387">
        <w:rPr>
          <w:rFonts w:ascii="Times New Roman" w:eastAsia="Calibri" w:hAnsi="Times New Roman"/>
          <w:b/>
          <w:sz w:val="28"/>
          <w:u w:val="single"/>
          <w:lang w:val="ru-RU"/>
        </w:rPr>
        <w:t>Приоритетные направления инвестиционного развития муниципального образования «Город Майкоп»</w:t>
      </w:r>
    </w:p>
    <w:p w:rsidR="009F3FF2" w:rsidRDefault="009F3FF2" w:rsidP="009F3FF2">
      <w:pPr>
        <w:spacing w:before="0" w:after="0" w:line="240" w:lineRule="auto"/>
        <w:ind w:firstLine="709"/>
        <w:jc w:val="both"/>
        <w:rPr>
          <w:rFonts w:ascii="Times New Roman" w:eastAsia="Calibri" w:hAnsi="Times New Roman"/>
          <w:sz w:val="28"/>
          <w:lang w:val="ru-RU"/>
        </w:rPr>
      </w:pPr>
    </w:p>
    <w:p w:rsidR="009F3FF2" w:rsidRPr="008F7E75" w:rsidRDefault="009F3FF2" w:rsidP="009F3FF2">
      <w:pPr>
        <w:spacing w:before="0" w:after="0" w:line="240" w:lineRule="auto"/>
        <w:ind w:firstLine="709"/>
        <w:jc w:val="both"/>
        <w:rPr>
          <w:rFonts w:ascii="Times New Roman" w:hAnsi="Times New Roman"/>
          <w:sz w:val="28"/>
          <w:szCs w:val="28"/>
          <w:lang w:val="ru-RU"/>
        </w:rPr>
      </w:pPr>
      <w:r>
        <w:rPr>
          <w:rFonts w:ascii="Times New Roman" w:hAnsi="Times New Roman"/>
          <w:sz w:val="28"/>
          <w:szCs w:val="28"/>
          <w:lang w:val="ru-RU"/>
        </w:rPr>
        <w:t>В</w:t>
      </w:r>
      <w:r w:rsidRPr="008F7E75">
        <w:rPr>
          <w:rFonts w:ascii="Times New Roman" w:hAnsi="Times New Roman"/>
          <w:sz w:val="28"/>
          <w:szCs w:val="28"/>
          <w:lang w:val="ru-RU"/>
        </w:rPr>
        <w:t xml:space="preserve"> качестве точек роста экономики на территории муниципалитета планируется </w:t>
      </w:r>
      <w:r>
        <w:rPr>
          <w:rFonts w:ascii="Times New Roman" w:hAnsi="Times New Roman"/>
          <w:sz w:val="28"/>
          <w:szCs w:val="28"/>
          <w:lang w:val="ru-RU"/>
        </w:rPr>
        <w:t>строительство</w:t>
      </w:r>
      <w:r w:rsidRPr="008F7E75">
        <w:rPr>
          <w:rFonts w:ascii="Times New Roman" w:hAnsi="Times New Roman"/>
          <w:sz w:val="28"/>
          <w:szCs w:val="28"/>
          <w:lang w:val="ru-RU"/>
        </w:rPr>
        <w:t xml:space="preserve"> новы</w:t>
      </w:r>
      <w:r>
        <w:rPr>
          <w:rFonts w:ascii="Times New Roman" w:hAnsi="Times New Roman"/>
          <w:sz w:val="28"/>
          <w:szCs w:val="28"/>
          <w:lang w:val="ru-RU"/>
        </w:rPr>
        <w:t>х</w:t>
      </w:r>
      <w:r w:rsidRPr="008F7E75">
        <w:rPr>
          <w:rFonts w:ascii="Times New Roman" w:hAnsi="Times New Roman"/>
          <w:sz w:val="28"/>
          <w:szCs w:val="28"/>
          <w:lang w:val="ru-RU"/>
        </w:rPr>
        <w:t xml:space="preserve"> парковы</w:t>
      </w:r>
      <w:r>
        <w:rPr>
          <w:rFonts w:ascii="Times New Roman" w:hAnsi="Times New Roman"/>
          <w:sz w:val="28"/>
          <w:szCs w:val="28"/>
          <w:lang w:val="ru-RU"/>
        </w:rPr>
        <w:t>х</w:t>
      </w:r>
      <w:r w:rsidRPr="008F7E75">
        <w:rPr>
          <w:rFonts w:ascii="Times New Roman" w:hAnsi="Times New Roman"/>
          <w:sz w:val="28"/>
          <w:szCs w:val="28"/>
          <w:lang w:val="ru-RU"/>
        </w:rPr>
        <w:t xml:space="preserve"> зон для субъектов малого и среднего предпринимательства.</w:t>
      </w:r>
    </w:p>
    <w:p w:rsidR="009F3FF2" w:rsidRPr="008F7E75" w:rsidRDefault="009F3FF2" w:rsidP="009F3FF2">
      <w:pPr>
        <w:spacing w:before="0" w:after="0" w:line="240" w:lineRule="auto"/>
        <w:ind w:firstLine="709"/>
        <w:jc w:val="both"/>
        <w:rPr>
          <w:rFonts w:ascii="Times New Roman" w:hAnsi="Times New Roman"/>
          <w:sz w:val="28"/>
          <w:szCs w:val="28"/>
          <w:lang w:val="ru-RU"/>
        </w:rPr>
      </w:pPr>
      <w:r w:rsidRPr="008F7E75">
        <w:rPr>
          <w:rFonts w:ascii="Times New Roman" w:hAnsi="Times New Roman"/>
          <w:sz w:val="28"/>
          <w:szCs w:val="28"/>
          <w:lang w:val="ru-RU"/>
        </w:rPr>
        <w:t>Так, в рамках стимулирования реализации инвестиционных проектов, направленных на создание экспортно-ориентированных производств, планируется создать индустриальный парк типа «</w:t>
      </w:r>
      <w:proofErr w:type="spellStart"/>
      <w:r w:rsidRPr="008F7E75">
        <w:rPr>
          <w:rFonts w:ascii="Times New Roman" w:hAnsi="Times New Roman"/>
          <w:sz w:val="28"/>
          <w:szCs w:val="28"/>
          <w:lang w:val="ru-RU"/>
        </w:rPr>
        <w:t>Greenfield</w:t>
      </w:r>
      <w:proofErr w:type="spellEnd"/>
      <w:r w:rsidRPr="008F7E75">
        <w:rPr>
          <w:rFonts w:ascii="Times New Roman" w:hAnsi="Times New Roman"/>
          <w:sz w:val="28"/>
          <w:szCs w:val="28"/>
          <w:lang w:val="ru-RU"/>
        </w:rPr>
        <w:t>» на территории муниципального образования «Город Майкоп».</w:t>
      </w:r>
    </w:p>
    <w:p w:rsidR="009F3FF2" w:rsidRPr="008F7E75" w:rsidRDefault="009F3FF2" w:rsidP="009F3FF2">
      <w:pPr>
        <w:spacing w:before="0" w:after="0" w:line="240" w:lineRule="auto"/>
        <w:ind w:firstLine="709"/>
        <w:jc w:val="both"/>
        <w:rPr>
          <w:rFonts w:ascii="Times New Roman" w:hAnsi="Times New Roman"/>
          <w:sz w:val="28"/>
          <w:szCs w:val="28"/>
          <w:lang w:val="ru-RU"/>
        </w:rPr>
      </w:pPr>
      <w:r w:rsidRPr="008F7E75">
        <w:rPr>
          <w:rFonts w:ascii="Times New Roman" w:hAnsi="Times New Roman"/>
          <w:sz w:val="28"/>
          <w:szCs w:val="28"/>
          <w:lang w:val="ru-RU"/>
        </w:rPr>
        <w:t xml:space="preserve">Цель организации вышеуказанного индустриального парка в Майкопе – в первую очередь привлечь малые и средние производственные компании, которым необходимы современные склады и новые производственные мощности. Создание индустриального парка, на котором резидент (арендатор) получит не просто помещение, а возможность запустить собственное производство на подготовленной площадке с подведёнными коммуникациями, созданной инфраструктурой, дорожной сетью и всеми возможными согласованиями от надзорных органов, позволит снизить издержки за счёт более эффективной организации процессов производства, хранения и транспортировки продукции. </w:t>
      </w:r>
    </w:p>
    <w:p w:rsidR="009F3FF2" w:rsidRPr="008F7E75" w:rsidRDefault="009F3FF2" w:rsidP="009F3FF2">
      <w:pPr>
        <w:spacing w:before="0" w:after="0" w:line="240" w:lineRule="auto"/>
        <w:ind w:firstLine="709"/>
        <w:jc w:val="both"/>
        <w:rPr>
          <w:rFonts w:ascii="Times New Roman" w:hAnsi="Times New Roman"/>
          <w:sz w:val="28"/>
          <w:szCs w:val="28"/>
          <w:lang w:val="ru-RU"/>
        </w:rPr>
      </w:pPr>
      <w:r>
        <w:rPr>
          <w:rFonts w:ascii="Times New Roman" w:hAnsi="Times New Roman"/>
          <w:sz w:val="28"/>
          <w:szCs w:val="28"/>
          <w:lang w:val="ru-RU"/>
        </w:rPr>
        <w:t>П</w:t>
      </w:r>
      <w:r w:rsidRPr="008F7E75">
        <w:rPr>
          <w:rFonts w:ascii="Times New Roman" w:hAnsi="Times New Roman"/>
          <w:sz w:val="28"/>
          <w:szCs w:val="28"/>
          <w:lang w:val="ru-RU"/>
        </w:rPr>
        <w:t>од реализацию данного проекта сформирован земельный участок площадью 18 Га, с разрешенным видом использования - для размещения индустриального (промышленного) парка. Получены предварительные технические условия на подключение к инженерным сетям. Ведется работа по поиску потенциального инвестора, в том числе с иностранным капиталом и определению управляющей компании.</w:t>
      </w:r>
    </w:p>
    <w:p w:rsidR="009F3FF2" w:rsidRDefault="009F3FF2" w:rsidP="009F3FF2">
      <w:pPr>
        <w:spacing w:before="0" w:after="0" w:line="240" w:lineRule="auto"/>
        <w:ind w:firstLine="709"/>
        <w:jc w:val="both"/>
        <w:rPr>
          <w:rFonts w:ascii="Times New Roman" w:hAnsi="Times New Roman"/>
          <w:sz w:val="28"/>
          <w:szCs w:val="28"/>
          <w:lang w:val="ru-RU"/>
        </w:rPr>
      </w:pPr>
    </w:p>
    <w:p w:rsidR="009F3FF2" w:rsidRPr="008F7E75" w:rsidRDefault="009F3FF2" w:rsidP="009F3FF2">
      <w:pPr>
        <w:spacing w:before="0" w:after="0" w:line="240" w:lineRule="auto"/>
        <w:ind w:firstLine="709"/>
        <w:jc w:val="both"/>
        <w:rPr>
          <w:rFonts w:ascii="Times New Roman" w:hAnsi="Times New Roman"/>
          <w:sz w:val="28"/>
          <w:szCs w:val="28"/>
          <w:lang w:val="ru-RU"/>
        </w:rPr>
      </w:pPr>
      <w:r>
        <w:rPr>
          <w:rFonts w:ascii="Times New Roman" w:hAnsi="Times New Roman"/>
          <w:sz w:val="28"/>
          <w:szCs w:val="28"/>
          <w:lang w:val="ru-RU"/>
        </w:rPr>
        <w:t>Н</w:t>
      </w:r>
      <w:r w:rsidRPr="008F7E75">
        <w:rPr>
          <w:rFonts w:ascii="Times New Roman" w:hAnsi="Times New Roman"/>
          <w:sz w:val="28"/>
          <w:szCs w:val="28"/>
          <w:lang w:val="ru-RU"/>
        </w:rPr>
        <w:t>а территории муниципального образования «Город Майкоп» отсутствует транспортно-логистический центр (далее – ТЛЦ). В связи с этим, в целях повышения эффективности региональной транспортной системы за счет снижения логистических издержек, повышения скорости и надежности доставки грузов, создание благоприятных условий для реализации транзитного и экспортного потенциала как на территории Республики Адыгея, так и муниципального образования «Город Майкоп», вопрос о создании ТЛЦ становится все более актуальным и востребованным.</w:t>
      </w:r>
    </w:p>
    <w:p w:rsidR="009F3FF2" w:rsidRPr="008F7E75" w:rsidRDefault="009F3FF2" w:rsidP="009F3FF2">
      <w:pPr>
        <w:spacing w:before="0" w:after="0" w:line="240" w:lineRule="auto"/>
        <w:ind w:firstLine="709"/>
        <w:jc w:val="both"/>
        <w:rPr>
          <w:rFonts w:ascii="Times New Roman" w:hAnsi="Times New Roman"/>
          <w:sz w:val="28"/>
          <w:szCs w:val="28"/>
          <w:lang w:val="ru-RU"/>
        </w:rPr>
      </w:pPr>
      <w:r w:rsidRPr="008F7E75">
        <w:rPr>
          <w:rFonts w:ascii="Times New Roman" w:hAnsi="Times New Roman"/>
          <w:sz w:val="28"/>
          <w:szCs w:val="28"/>
          <w:lang w:val="ru-RU"/>
        </w:rPr>
        <w:t>В настоящее время ведется работа по определению земельного участка под строительство центра с учетом логистики транспортной и инженерной инфраструктуры. В приоритете земельные участки, расположенные вдоль сданной в эксплуатацию автомобильной дороги «Обход г. Майкопа в Республике Адыгея».</w:t>
      </w:r>
      <w:r>
        <w:rPr>
          <w:rFonts w:ascii="Times New Roman" w:hAnsi="Times New Roman"/>
          <w:sz w:val="28"/>
          <w:szCs w:val="28"/>
          <w:lang w:val="ru-RU"/>
        </w:rPr>
        <w:t xml:space="preserve"> </w:t>
      </w:r>
      <w:r w:rsidRPr="008F7E75">
        <w:rPr>
          <w:rFonts w:ascii="Times New Roman" w:hAnsi="Times New Roman"/>
          <w:sz w:val="28"/>
          <w:szCs w:val="28"/>
          <w:lang w:val="ru-RU"/>
        </w:rPr>
        <w:t>В данном направлении прорабатывается вопрос по поиску потенциальных инвесторов.</w:t>
      </w:r>
    </w:p>
    <w:p w:rsidR="009F3FF2" w:rsidRDefault="009F3FF2" w:rsidP="009F3FF2">
      <w:pPr>
        <w:spacing w:before="0" w:after="0" w:line="240" w:lineRule="auto"/>
        <w:ind w:firstLine="709"/>
        <w:jc w:val="both"/>
        <w:rPr>
          <w:rFonts w:ascii="Times New Roman" w:hAnsi="Times New Roman"/>
          <w:sz w:val="28"/>
          <w:szCs w:val="28"/>
          <w:lang w:val="ru-RU"/>
        </w:rPr>
      </w:pPr>
    </w:p>
    <w:p w:rsidR="009F3FF2" w:rsidRPr="008F7E75" w:rsidRDefault="009F3FF2" w:rsidP="009F3FF2">
      <w:pPr>
        <w:spacing w:before="0" w:after="0" w:line="240" w:lineRule="auto"/>
        <w:ind w:firstLine="709"/>
        <w:jc w:val="both"/>
        <w:rPr>
          <w:rFonts w:ascii="Times New Roman" w:hAnsi="Times New Roman"/>
          <w:sz w:val="28"/>
          <w:szCs w:val="28"/>
          <w:lang w:val="ru-RU"/>
        </w:rPr>
      </w:pPr>
      <w:r w:rsidRPr="008F7E75">
        <w:rPr>
          <w:rFonts w:ascii="Times New Roman" w:hAnsi="Times New Roman"/>
          <w:sz w:val="28"/>
          <w:szCs w:val="28"/>
          <w:lang w:val="ru-RU"/>
        </w:rPr>
        <w:lastRenderedPageBreak/>
        <w:t xml:space="preserve">Одним из очень важных и насущных вопросов в области экологической безопасности России является проблема переработки опасных видов отходов, которая очень остро стоит и в Республике Адыгея. Ежегодно тонны отходов разных классов опасности скапливаются на полигонах или в местах, не предназначенных для хранения и утилизации. </w:t>
      </w:r>
    </w:p>
    <w:p w:rsidR="009F3FF2" w:rsidRPr="008F7E75" w:rsidRDefault="009F3FF2" w:rsidP="009F3FF2">
      <w:pPr>
        <w:spacing w:before="0" w:after="0" w:line="240" w:lineRule="auto"/>
        <w:ind w:firstLine="709"/>
        <w:jc w:val="both"/>
        <w:rPr>
          <w:rFonts w:ascii="Times New Roman" w:hAnsi="Times New Roman"/>
          <w:sz w:val="28"/>
          <w:szCs w:val="28"/>
          <w:lang w:val="ru-RU"/>
        </w:rPr>
      </w:pPr>
      <w:r w:rsidRPr="008F7E75">
        <w:rPr>
          <w:rFonts w:ascii="Times New Roman" w:hAnsi="Times New Roman"/>
          <w:sz w:val="28"/>
          <w:szCs w:val="28"/>
          <w:lang w:val="ru-RU"/>
        </w:rPr>
        <w:t xml:space="preserve">Совокупный объем отработанных шин в Республике Адыгея с каждым годом растет. Предприятий, оказывающих услуги по переработке шин в регионе, нет. </w:t>
      </w:r>
    </w:p>
    <w:p w:rsidR="009F3FF2" w:rsidRPr="008F7E75" w:rsidRDefault="009F3FF2" w:rsidP="009F3FF2">
      <w:pPr>
        <w:spacing w:before="0" w:after="0" w:line="240" w:lineRule="auto"/>
        <w:ind w:firstLine="709"/>
        <w:jc w:val="both"/>
        <w:rPr>
          <w:rFonts w:ascii="Times New Roman" w:hAnsi="Times New Roman"/>
          <w:sz w:val="28"/>
          <w:szCs w:val="28"/>
          <w:lang w:val="ru-RU"/>
        </w:rPr>
      </w:pPr>
      <w:r w:rsidRPr="008F7E75">
        <w:rPr>
          <w:rFonts w:ascii="Times New Roman" w:hAnsi="Times New Roman"/>
          <w:sz w:val="28"/>
          <w:szCs w:val="28"/>
          <w:lang w:val="ru-RU"/>
        </w:rPr>
        <w:t xml:space="preserve">Часть шин размещается на специальном полигоне, специальным образом оборудованных для длительного хранения шин. В то же время даже организованное хранение большого количества шин представляет собой постоянный источник загрязнения окружающей среды, повышенной вероятности неконтролируемого возгорания. Шины крайне огнеопасны, погасить их достаточно трудно, а при горении в воздух выбрасываются вредные продукты сгорания и в том числе канцерогены. Шины практически не подвержены биологическому разложению, при складировании, захоронении служат идеальным местом для размножения грызунов и кровососущих насекомых, переносчиков инфекционных заболеваний. Кроме того, существует проблема изъятия земель под хранение шин. Переработка шин является наилучшим решение земельной проблемы. </w:t>
      </w:r>
    </w:p>
    <w:p w:rsidR="009F3FF2" w:rsidRPr="008F7E75" w:rsidRDefault="009F3FF2" w:rsidP="009F3FF2">
      <w:pPr>
        <w:spacing w:before="0" w:after="0" w:line="240" w:lineRule="auto"/>
        <w:ind w:firstLine="709"/>
        <w:jc w:val="both"/>
        <w:rPr>
          <w:rFonts w:ascii="Times New Roman" w:hAnsi="Times New Roman"/>
          <w:sz w:val="28"/>
          <w:szCs w:val="28"/>
          <w:lang w:val="ru-RU"/>
        </w:rPr>
      </w:pPr>
      <w:r w:rsidRPr="008F7E75">
        <w:rPr>
          <w:rFonts w:ascii="Times New Roman" w:hAnsi="Times New Roman"/>
          <w:sz w:val="28"/>
          <w:szCs w:val="28"/>
          <w:lang w:val="ru-RU"/>
        </w:rPr>
        <w:t xml:space="preserve">В связи с этим, проект по строительству завода по переработке шин методом крошки на месте существующего полигона ТБО г. Майкопа востребован и является одной из приоритетных задач </w:t>
      </w:r>
      <w:r>
        <w:rPr>
          <w:rFonts w:ascii="Times New Roman" w:hAnsi="Times New Roman"/>
          <w:sz w:val="28"/>
          <w:szCs w:val="28"/>
          <w:lang w:val="ru-RU"/>
        </w:rPr>
        <w:t>муниципалитета</w:t>
      </w:r>
      <w:r w:rsidRPr="008F7E75">
        <w:rPr>
          <w:rFonts w:ascii="Times New Roman" w:hAnsi="Times New Roman"/>
          <w:sz w:val="28"/>
          <w:szCs w:val="28"/>
          <w:lang w:val="ru-RU"/>
        </w:rPr>
        <w:t>.</w:t>
      </w:r>
      <w:r>
        <w:rPr>
          <w:rFonts w:ascii="Times New Roman" w:hAnsi="Times New Roman"/>
          <w:sz w:val="28"/>
          <w:szCs w:val="28"/>
          <w:lang w:val="ru-RU"/>
        </w:rPr>
        <w:t xml:space="preserve"> </w:t>
      </w:r>
      <w:r w:rsidRPr="008F7E75">
        <w:rPr>
          <w:rFonts w:ascii="Times New Roman" w:hAnsi="Times New Roman"/>
          <w:sz w:val="28"/>
          <w:szCs w:val="28"/>
          <w:lang w:val="ru-RU"/>
        </w:rPr>
        <w:t>В данном направлении также прорабатывается вопрос по поиску потенциальных инвесторов.</w:t>
      </w:r>
    </w:p>
    <w:p w:rsidR="009F3FF2" w:rsidRDefault="009F3FF2" w:rsidP="009F3FF2">
      <w:pPr>
        <w:spacing w:before="0" w:after="0" w:line="240" w:lineRule="auto"/>
        <w:ind w:firstLine="709"/>
        <w:jc w:val="both"/>
        <w:rPr>
          <w:rFonts w:ascii="Times New Roman" w:hAnsi="Times New Roman"/>
          <w:sz w:val="28"/>
          <w:szCs w:val="28"/>
          <w:lang w:val="ru-RU"/>
        </w:rPr>
      </w:pPr>
    </w:p>
    <w:p w:rsidR="009F3FF2" w:rsidRPr="008F7E75" w:rsidRDefault="009F3FF2" w:rsidP="009F3FF2">
      <w:pPr>
        <w:spacing w:before="0" w:after="0" w:line="240" w:lineRule="auto"/>
        <w:ind w:firstLine="709"/>
        <w:jc w:val="both"/>
        <w:rPr>
          <w:rFonts w:ascii="Times New Roman" w:hAnsi="Times New Roman"/>
          <w:sz w:val="28"/>
          <w:szCs w:val="28"/>
          <w:lang w:val="ru-RU"/>
        </w:rPr>
      </w:pPr>
      <w:r w:rsidRPr="008F7E75">
        <w:rPr>
          <w:rFonts w:ascii="Times New Roman" w:hAnsi="Times New Roman"/>
          <w:sz w:val="28"/>
          <w:szCs w:val="28"/>
          <w:lang w:val="ru-RU"/>
        </w:rPr>
        <w:t>Республика Адыгея стала одним из пяти первых регионов России, где будет создан лесопромышленный кластер. В республике уже провели учет лесного фонда республики. В Южном федеральном округе Адыгея считается одним из самых лесистых регионов - 36,7% лесного покрытия всей территории при средней лесистости в округе 6,2%. В республике лесозаготовки ведутся на 230 тыс. га леса, их объем составляет около 250 тыс. кубометров.</w:t>
      </w:r>
    </w:p>
    <w:p w:rsidR="009F3FF2" w:rsidRPr="008F7E75" w:rsidRDefault="009F3FF2" w:rsidP="009F3FF2">
      <w:pPr>
        <w:spacing w:before="0" w:after="0" w:line="240" w:lineRule="auto"/>
        <w:ind w:firstLine="709"/>
        <w:jc w:val="both"/>
        <w:rPr>
          <w:rFonts w:ascii="Times New Roman" w:hAnsi="Times New Roman"/>
          <w:sz w:val="28"/>
          <w:szCs w:val="28"/>
          <w:lang w:val="ru-RU"/>
        </w:rPr>
      </w:pPr>
      <w:r w:rsidRPr="008F7E75">
        <w:rPr>
          <w:rFonts w:ascii="Times New Roman" w:hAnsi="Times New Roman"/>
          <w:sz w:val="28"/>
          <w:szCs w:val="28"/>
          <w:lang w:val="ru-RU"/>
        </w:rPr>
        <w:t xml:space="preserve">Лесопромышленный кластер, к созданию которого уже приступили, позволит организовать в регионе систему глубокой переработки лесных ресурсов и полностью прекратить вывоз древесины с территории республики в круглом виде для укрепления реального сектора экономики. </w:t>
      </w:r>
    </w:p>
    <w:p w:rsidR="009F3FF2" w:rsidRPr="008F7E75" w:rsidRDefault="009F3FF2" w:rsidP="009F3FF2">
      <w:pPr>
        <w:spacing w:before="0" w:after="0" w:line="240" w:lineRule="auto"/>
        <w:ind w:firstLine="709"/>
        <w:jc w:val="both"/>
        <w:rPr>
          <w:rFonts w:ascii="Times New Roman" w:hAnsi="Times New Roman"/>
          <w:sz w:val="28"/>
          <w:szCs w:val="28"/>
          <w:lang w:val="ru-RU"/>
        </w:rPr>
      </w:pPr>
      <w:r w:rsidRPr="008F7E75">
        <w:rPr>
          <w:rFonts w:ascii="Times New Roman" w:hAnsi="Times New Roman"/>
          <w:sz w:val="28"/>
          <w:szCs w:val="28"/>
          <w:lang w:val="ru-RU"/>
        </w:rPr>
        <w:t xml:space="preserve">Регион обладает хорошим потенциалом для успешной работы кластера: значительные лесные ресурсы, образовательные учреждения, в которых обучают соответствующим специальностям и профессиям, а также эффективные отраслевые предприятия. </w:t>
      </w:r>
    </w:p>
    <w:p w:rsidR="009F3FF2" w:rsidRPr="008F7E75" w:rsidRDefault="009F3FF2" w:rsidP="009F3FF2">
      <w:pPr>
        <w:spacing w:before="0" w:after="0" w:line="240" w:lineRule="auto"/>
        <w:ind w:firstLine="709"/>
        <w:jc w:val="both"/>
        <w:rPr>
          <w:rFonts w:ascii="Times New Roman" w:hAnsi="Times New Roman"/>
          <w:sz w:val="28"/>
          <w:szCs w:val="28"/>
          <w:lang w:val="ru-RU"/>
        </w:rPr>
      </w:pPr>
      <w:r w:rsidRPr="008F7E75">
        <w:rPr>
          <w:rFonts w:ascii="Times New Roman" w:hAnsi="Times New Roman"/>
          <w:sz w:val="28"/>
          <w:szCs w:val="28"/>
          <w:lang w:val="ru-RU"/>
        </w:rPr>
        <w:t xml:space="preserve">В регионе определены порядка 15 отраслей, среди которых - производство бумаги и бумажных изделий, а также производство мебели. Кластер призван объединить отраслевые предприятия производственной цепи, а также профильные образовательные ресурсы региона. В дальнейшем такой подход позволит технически переоснастить производство в отраслях, в том </w:t>
      </w:r>
      <w:r w:rsidRPr="008F7E75">
        <w:rPr>
          <w:rFonts w:ascii="Times New Roman" w:hAnsi="Times New Roman"/>
          <w:sz w:val="28"/>
          <w:szCs w:val="28"/>
          <w:lang w:val="ru-RU"/>
        </w:rPr>
        <w:lastRenderedPageBreak/>
        <w:t>числе за счет активного использования финансовых инструментов и мер федеральной поддержки.</w:t>
      </w:r>
    </w:p>
    <w:p w:rsidR="009F3FF2" w:rsidRPr="008F7E75" w:rsidRDefault="009F3FF2" w:rsidP="009F3FF2">
      <w:pPr>
        <w:spacing w:before="0" w:after="0" w:line="240" w:lineRule="auto"/>
        <w:ind w:firstLine="709"/>
        <w:jc w:val="both"/>
        <w:rPr>
          <w:rFonts w:ascii="Times New Roman" w:hAnsi="Times New Roman"/>
          <w:sz w:val="28"/>
          <w:szCs w:val="28"/>
          <w:lang w:val="ru-RU"/>
        </w:rPr>
      </w:pPr>
      <w:r w:rsidRPr="008F7E75">
        <w:rPr>
          <w:rFonts w:ascii="Times New Roman" w:hAnsi="Times New Roman"/>
          <w:sz w:val="28"/>
          <w:szCs w:val="28"/>
          <w:lang w:val="ru-RU"/>
        </w:rPr>
        <w:t>Предприятия, став участниками кластера, получат возможность возмещения части затрат по выпуску промышленной продукции. В частности, они смогут компенсировать затраты на сертификацию, обучение сотрудников, приобретение машин и оборудования, уплату лизинга и процентов по кредитам, на строительство и реконструкцию производственных зданий, создание промышленных образцов и ряд других технологических затрат.</w:t>
      </w:r>
    </w:p>
    <w:p w:rsidR="009F3FF2" w:rsidRPr="008F7E75" w:rsidRDefault="009F3FF2" w:rsidP="009F3FF2">
      <w:pPr>
        <w:spacing w:before="0"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В связи с этим </w:t>
      </w:r>
      <w:r w:rsidRPr="008F7E75">
        <w:rPr>
          <w:rFonts w:ascii="Times New Roman" w:hAnsi="Times New Roman"/>
          <w:sz w:val="28"/>
          <w:szCs w:val="28"/>
          <w:lang w:val="ru-RU"/>
        </w:rPr>
        <w:t>строительств</w:t>
      </w:r>
      <w:r>
        <w:rPr>
          <w:rFonts w:ascii="Times New Roman" w:hAnsi="Times New Roman"/>
          <w:sz w:val="28"/>
          <w:szCs w:val="28"/>
          <w:lang w:val="ru-RU"/>
        </w:rPr>
        <w:t>о</w:t>
      </w:r>
      <w:r w:rsidRPr="008F7E75">
        <w:rPr>
          <w:rFonts w:ascii="Times New Roman" w:hAnsi="Times New Roman"/>
          <w:sz w:val="28"/>
          <w:szCs w:val="28"/>
          <w:lang w:val="ru-RU"/>
        </w:rPr>
        <w:t xml:space="preserve"> </w:t>
      </w:r>
      <w:r>
        <w:rPr>
          <w:rFonts w:ascii="Times New Roman" w:hAnsi="Times New Roman"/>
          <w:sz w:val="28"/>
          <w:szCs w:val="28"/>
          <w:lang w:val="ru-RU"/>
        </w:rPr>
        <w:t>на территории муниципалитета</w:t>
      </w:r>
      <w:r w:rsidRPr="008F7E75">
        <w:rPr>
          <w:rFonts w:ascii="Times New Roman" w:hAnsi="Times New Roman"/>
          <w:sz w:val="28"/>
          <w:szCs w:val="28"/>
          <w:lang w:val="ru-RU"/>
        </w:rPr>
        <w:t xml:space="preserve"> </w:t>
      </w:r>
      <w:r>
        <w:rPr>
          <w:rFonts w:ascii="Times New Roman" w:hAnsi="Times New Roman"/>
          <w:sz w:val="28"/>
          <w:szCs w:val="28"/>
          <w:lang w:val="ru-RU"/>
        </w:rPr>
        <w:t xml:space="preserve">крупной </w:t>
      </w:r>
      <w:r w:rsidRPr="008F7E75">
        <w:rPr>
          <w:rFonts w:ascii="Times New Roman" w:hAnsi="Times New Roman"/>
          <w:sz w:val="28"/>
          <w:szCs w:val="28"/>
          <w:lang w:val="ru-RU"/>
        </w:rPr>
        <w:t>фабрики (завода) по производству мебели</w:t>
      </w:r>
      <w:r>
        <w:rPr>
          <w:rFonts w:ascii="Times New Roman" w:hAnsi="Times New Roman"/>
          <w:sz w:val="28"/>
          <w:szCs w:val="28"/>
          <w:lang w:val="ru-RU"/>
        </w:rPr>
        <w:t xml:space="preserve"> крайне востребовано </w:t>
      </w:r>
      <w:r w:rsidRPr="00D87D03">
        <w:rPr>
          <w:rFonts w:ascii="Times New Roman" w:hAnsi="Times New Roman"/>
          <w:i/>
          <w:sz w:val="28"/>
          <w:szCs w:val="28"/>
          <w:lang w:val="ru-RU"/>
        </w:rPr>
        <w:t>(тем более, Адыгея славилась знаменитой майкопской мебелью</w:t>
      </w:r>
      <w:r>
        <w:rPr>
          <w:rFonts w:ascii="Times New Roman" w:hAnsi="Times New Roman"/>
          <w:i/>
          <w:sz w:val="28"/>
          <w:szCs w:val="28"/>
          <w:lang w:val="ru-RU"/>
        </w:rPr>
        <w:t xml:space="preserve"> </w:t>
      </w:r>
      <w:r w:rsidRPr="005E32BD">
        <w:rPr>
          <w:rFonts w:ascii="Times New Roman" w:hAnsi="Times New Roman"/>
          <w:i/>
          <w:sz w:val="28"/>
          <w:szCs w:val="28"/>
          <w:lang w:val="ru-RU"/>
        </w:rPr>
        <w:t>производственного мебельного деревообрабатывающего объединения «Дружба»</w:t>
      </w:r>
      <w:r w:rsidRPr="00D87D03">
        <w:rPr>
          <w:rFonts w:ascii="Times New Roman" w:hAnsi="Times New Roman"/>
          <w:i/>
          <w:sz w:val="28"/>
          <w:szCs w:val="28"/>
          <w:lang w:val="ru-RU"/>
        </w:rPr>
        <w:t>)</w:t>
      </w:r>
      <w:r w:rsidRPr="008F7E75">
        <w:rPr>
          <w:rFonts w:ascii="Times New Roman" w:hAnsi="Times New Roman"/>
          <w:sz w:val="28"/>
          <w:szCs w:val="28"/>
          <w:lang w:val="ru-RU"/>
        </w:rPr>
        <w:t>.</w:t>
      </w:r>
    </w:p>
    <w:p w:rsidR="009F3FF2" w:rsidRDefault="009F3FF2" w:rsidP="009F3FF2">
      <w:pPr>
        <w:spacing w:before="0" w:after="0" w:line="240" w:lineRule="auto"/>
        <w:ind w:firstLine="709"/>
        <w:jc w:val="both"/>
        <w:rPr>
          <w:rFonts w:ascii="Times New Roman" w:hAnsi="Times New Roman"/>
          <w:sz w:val="28"/>
          <w:szCs w:val="28"/>
          <w:lang w:val="ru-RU"/>
        </w:rPr>
      </w:pPr>
    </w:p>
    <w:p w:rsidR="009F3FF2" w:rsidRPr="008F7E75" w:rsidRDefault="009F3FF2" w:rsidP="009F3FF2">
      <w:pPr>
        <w:spacing w:before="0" w:after="0" w:line="240" w:lineRule="auto"/>
        <w:ind w:firstLine="709"/>
        <w:jc w:val="both"/>
        <w:rPr>
          <w:rFonts w:ascii="Times New Roman" w:hAnsi="Times New Roman"/>
          <w:sz w:val="28"/>
          <w:szCs w:val="28"/>
          <w:lang w:val="ru-RU"/>
        </w:rPr>
      </w:pPr>
      <w:r w:rsidRPr="008F7E75">
        <w:rPr>
          <w:rFonts w:ascii="Times New Roman" w:hAnsi="Times New Roman"/>
          <w:sz w:val="28"/>
          <w:szCs w:val="28"/>
          <w:lang w:val="ru-RU"/>
        </w:rPr>
        <w:t xml:space="preserve">Машиностроительная отрасль Города Майкопа представлена двумя системообразующими предприятиями: </w:t>
      </w:r>
    </w:p>
    <w:p w:rsidR="009F3FF2" w:rsidRPr="008F7E75" w:rsidRDefault="009F3FF2" w:rsidP="009F3FF2">
      <w:pPr>
        <w:spacing w:before="0" w:after="0" w:line="240" w:lineRule="auto"/>
        <w:ind w:firstLine="709"/>
        <w:jc w:val="both"/>
        <w:rPr>
          <w:rFonts w:ascii="Times New Roman" w:hAnsi="Times New Roman"/>
          <w:sz w:val="28"/>
          <w:szCs w:val="28"/>
          <w:lang w:val="ru-RU"/>
        </w:rPr>
      </w:pPr>
      <w:r w:rsidRPr="008F7E75">
        <w:rPr>
          <w:rFonts w:ascii="Times New Roman" w:hAnsi="Times New Roman"/>
          <w:sz w:val="28"/>
          <w:szCs w:val="28"/>
          <w:lang w:val="ru-RU"/>
        </w:rPr>
        <w:t xml:space="preserve">- Майкопский редукторный завод ПАО «ЗАРЕМ», выпускающий машиностроительную продукцию широкой номенклатуры (основным видом деятельности «Производство гидравлических и </w:t>
      </w:r>
      <w:proofErr w:type="gramStart"/>
      <w:r w:rsidRPr="008F7E75">
        <w:rPr>
          <w:rFonts w:ascii="Times New Roman" w:hAnsi="Times New Roman"/>
          <w:sz w:val="28"/>
          <w:szCs w:val="28"/>
          <w:lang w:val="ru-RU"/>
        </w:rPr>
        <w:t>пневматических силовых установок</w:t>
      </w:r>
      <w:proofErr w:type="gramEnd"/>
      <w:r w:rsidRPr="008F7E75">
        <w:rPr>
          <w:rFonts w:ascii="Times New Roman" w:hAnsi="Times New Roman"/>
          <w:sz w:val="28"/>
          <w:szCs w:val="28"/>
          <w:lang w:val="ru-RU"/>
        </w:rPr>
        <w:t xml:space="preserve"> и двигателей»);</w:t>
      </w:r>
    </w:p>
    <w:p w:rsidR="009F3FF2" w:rsidRPr="008F7E75" w:rsidRDefault="009F3FF2" w:rsidP="009F3FF2">
      <w:pPr>
        <w:spacing w:before="0" w:after="0" w:line="240" w:lineRule="auto"/>
        <w:ind w:firstLine="709"/>
        <w:jc w:val="both"/>
        <w:rPr>
          <w:rFonts w:ascii="Times New Roman" w:hAnsi="Times New Roman"/>
          <w:sz w:val="28"/>
          <w:szCs w:val="28"/>
          <w:lang w:val="ru-RU"/>
        </w:rPr>
      </w:pPr>
      <w:r w:rsidRPr="008F7E75">
        <w:rPr>
          <w:rFonts w:ascii="Times New Roman" w:hAnsi="Times New Roman"/>
          <w:sz w:val="28"/>
          <w:szCs w:val="28"/>
          <w:lang w:val="ru-RU"/>
        </w:rPr>
        <w:t xml:space="preserve">- ООО «Майкопский машиностроительный завод» - ведущий Российский производитель и поставщик широкого ассортимента </w:t>
      </w:r>
      <w:proofErr w:type="spellStart"/>
      <w:r w:rsidRPr="008F7E75">
        <w:rPr>
          <w:rFonts w:ascii="Times New Roman" w:hAnsi="Times New Roman"/>
          <w:sz w:val="28"/>
          <w:szCs w:val="28"/>
          <w:lang w:val="ru-RU"/>
        </w:rPr>
        <w:t>гидроманипуляторов</w:t>
      </w:r>
      <w:proofErr w:type="spellEnd"/>
      <w:r w:rsidRPr="008F7E75">
        <w:rPr>
          <w:rFonts w:ascii="Times New Roman" w:hAnsi="Times New Roman"/>
          <w:sz w:val="28"/>
          <w:szCs w:val="28"/>
          <w:lang w:val="ru-RU"/>
        </w:rPr>
        <w:t xml:space="preserve"> для лесопромышленного комплекса, предприятий по </w:t>
      </w:r>
      <w:proofErr w:type="spellStart"/>
      <w:r w:rsidRPr="008F7E75">
        <w:rPr>
          <w:rFonts w:ascii="Times New Roman" w:hAnsi="Times New Roman"/>
          <w:sz w:val="28"/>
          <w:szCs w:val="28"/>
          <w:lang w:val="ru-RU"/>
        </w:rPr>
        <w:t>ломозаготовке</w:t>
      </w:r>
      <w:proofErr w:type="spellEnd"/>
      <w:r w:rsidRPr="008F7E75">
        <w:rPr>
          <w:rFonts w:ascii="Times New Roman" w:hAnsi="Times New Roman"/>
          <w:sz w:val="28"/>
          <w:szCs w:val="28"/>
          <w:lang w:val="ru-RU"/>
        </w:rPr>
        <w:t xml:space="preserve"> и </w:t>
      </w:r>
      <w:proofErr w:type="spellStart"/>
      <w:r w:rsidRPr="008F7E75">
        <w:rPr>
          <w:rFonts w:ascii="Times New Roman" w:hAnsi="Times New Roman"/>
          <w:sz w:val="28"/>
          <w:szCs w:val="28"/>
          <w:lang w:val="ru-RU"/>
        </w:rPr>
        <w:t>ломопереработке</w:t>
      </w:r>
      <w:proofErr w:type="spellEnd"/>
      <w:r w:rsidRPr="008F7E75">
        <w:rPr>
          <w:rFonts w:ascii="Times New Roman" w:hAnsi="Times New Roman"/>
          <w:sz w:val="28"/>
          <w:szCs w:val="28"/>
          <w:lang w:val="ru-RU"/>
        </w:rPr>
        <w:t>.</w:t>
      </w:r>
    </w:p>
    <w:p w:rsidR="009F3FF2" w:rsidRPr="008F7E75" w:rsidRDefault="009F3FF2" w:rsidP="009F3FF2">
      <w:pPr>
        <w:spacing w:before="0" w:after="0" w:line="240" w:lineRule="auto"/>
        <w:ind w:firstLine="709"/>
        <w:jc w:val="both"/>
        <w:rPr>
          <w:rFonts w:ascii="Times New Roman" w:hAnsi="Times New Roman"/>
          <w:sz w:val="28"/>
          <w:szCs w:val="28"/>
          <w:lang w:val="ru-RU"/>
        </w:rPr>
      </w:pPr>
      <w:r w:rsidRPr="008F7E75">
        <w:rPr>
          <w:rFonts w:ascii="Times New Roman" w:hAnsi="Times New Roman"/>
          <w:sz w:val="28"/>
          <w:szCs w:val="28"/>
          <w:lang w:val="ru-RU"/>
        </w:rPr>
        <w:t>В целях дальнейшего развития машиностроительной отрасли в Майкопе на долгосрочную перспективу, а также в рамках промышленной кооперации указанных предприятий, заключающееся в сотрудничестве, основанном на распределении функций между предприятиями в рамках производства определенной продукции, объединении возможностей для рационального использования мощностей и компенсации недостающих ресурсов, строительство на территории муниципалитета завода по производству комплектующих для сельскохозяйственной и иной техники</w:t>
      </w:r>
      <w:r w:rsidRPr="0007132B">
        <w:rPr>
          <w:rFonts w:ascii="Times New Roman" w:hAnsi="Times New Roman"/>
          <w:sz w:val="28"/>
          <w:szCs w:val="28"/>
          <w:lang w:val="ru-RU"/>
        </w:rPr>
        <w:t xml:space="preserve"> </w:t>
      </w:r>
      <w:r>
        <w:rPr>
          <w:rFonts w:ascii="Times New Roman" w:hAnsi="Times New Roman"/>
          <w:sz w:val="28"/>
          <w:szCs w:val="28"/>
          <w:lang w:val="ru-RU"/>
        </w:rPr>
        <w:t xml:space="preserve">крайне </w:t>
      </w:r>
      <w:r w:rsidRPr="008F7E75">
        <w:rPr>
          <w:rFonts w:ascii="Times New Roman" w:hAnsi="Times New Roman"/>
          <w:sz w:val="28"/>
          <w:szCs w:val="28"/>
          <w:lang w:val="ru-RU"/>
        </w:rPr>
        <w:t>востребовано</w:t>
      </w:r>
      <w:r>
        <w:rPr>
          <w:rFonts w:ascii="Times New Roman" w:hAnsi="Times New Roman"/>
          <w:sz w:val="28"/>
          <w:szCs w:val="28"/>
          <w:lang w:val="ru-RU"/>
        </w:rPr>
        <w:t>.</w:t>
      </w:r>
    </w:p>
    <w:p w:rsidR="009F3FF2" w:rsidRDefault="009F3FF2" w:rsidP="009F3FF2">
      <w:pPr>
        <w:spacing w:before="0" w:after="0" w:line="240" w:lineRule="auto"/>
        <w:ind w:firstLine="709"/>
        <w:jc w:val="both"/>
        <w:rPr>
          <w:rFonts w:ascii="Times New Roman" w:hAnsi="Times New Roman"/>
          <w:sz w:val="28"/>
          <w:szCs w:val="28"/>
          <w:lang w:val="ru-RU"/>
        </w:rPr>
      </w:pPr>
    </w:p>
    <w:p w:rsidR="009F3FF2" w:rsidRPr="008F7E75" w:rsidRDefault="009F3FF2" w:rsidP="009F3FF2">
      <w:pPr>
        <w:spacing w:before="0" w:after="0" w:line="240" w:lineRule="auto"/>
        <w:ind w:firstLine="709"/>
        <w:jc w:val="both"/>
        <w:rPr>
          <w:rFonts w:ascii="Times New Roman" w:hAnsi="Times New Roman"/>
          <w:sz w:val="28"/>
          <w:szCs w:val="28"/>
          <w:lang w:val="ru-RU"/>
        </w:rPr>
      </w:pPr>
      <w:r w:rsidRPr="008F7E75">
        <w:rPr>
          <w:rFonts w:ascii="Times New Roman" w:hAnsi="Times New Roman"/>
          <w:sz w:val="28"/>
          <w:szCs w:val="28"/>
          <w:lang w:val="ru-RU"/>
        </w:rPr>
        <w:t>Также одним из системообразующих предприятий Города Майкопа является ООО «</w:t>
      </w:r>
      <w:proofErr w:type="spellStart"/>
      <w:r w:rsidRPr="008F7E75">
        <w:rPr>
          <w:rFonts w:ascii="Times New Roman" w:hAnsi="Times New Roman"/>
          <w:sz w:val="28"/>
          <w:szCs w:val="28"/>
          <w:lang w:val="ru-RU"/>
        </w:rPr>
        <w:t>Картонтара</w:t>
      </w:r>
      <w:proofErr w:type="spellEnd"/>
      <w:r w:rsidRPr="008F7E75">
        <w:rPr>
          <w:rFonts w:ascii="Times New Roman" w:hAnsi="Times New Roman"/>
          <w:sz w:val="28"/>
          <w:szCs w:val="28"/>
          <w:lang w:val="ru-RU"/>
        </w:rPr>
        <w:t>» - крупнейший производитель тарного картона на Юге России. Предприятие имеет завершенный цикл производства и включает в себя лесозаготовительное предприятие, собственное производство ХТММ, предприятие по производству картона и бумаги, предприятие по производству упаковки из гофрированного картона. Производство упаковки из гофрированного картона оснащено современным оборудованием. Предприятие производит различные виды упаковки из гофрированного картона с нанесением печати до 5-ти цветов, в том числе полноцветной печати. Кроме того, предприятие имеет собственные тепловые, энергетические ресурсы и систему водопользования.</w:t>
      </w:r>
    </w:p>
    <w:p w:rsidR="009F3FF2" w:rsidRPr="008F7E75" w:rsidRDefault="009F3FF2" w:rsidP="009F3FF2">
      <w:pPr>
        <w:spacing w:before="0" w:after="0" w:line="240" w:lineRule="auto"/>
        <w:ind w:firstLine="709"/>
        <w:jc w:val="both"/>
        <w:rPr>
          <w:rFonts w:ascii="Times New Roman" w:hAnsi="Times New Roman"/>
          <w:sz w:val="28"/>
          <w:szCs w:val="28"/>
          <w:lang w:val="ru-RU"/>
        </w:rPr>
      </w:pPr>
      <w:r w:rsidRPr="008F7E75">
        <w:rPr>
          <w:rFonts w:ascii="Times New Roman" w:hAnsi="Times New Roman"/>
          <w:sz w:val="28"/>
          <w:szCs w:val="28"/>
          <w:lang w:val="ru-RU"/>
        </w:rPr>
        <w:lastRenderedPageBreak/>
        <w:t>В связи с этим</w:t>
      </w:r>
      <w:r>
        <w:rPr>
          <w:rFonts w:ascii="Times New Roman" w:hAnsi="Times New Roman"/>
          <w:sz w:val="28"/>
          <w:szCs w:val="28"/>
          <w:lang w:val="ru-RU"/>
        </w:rPr>
        <w:t>,</w:t>
      </w:r>
      <w:r w:rsidRPr="008F7E75">
        <w:rPr>
          <w:rFonts w:ascii="Times New Roman" w:hAnsi="Times New Roman"/>
          <w:sz w:val="28"/>
          <w:szCs w:val="28"/>
          <w:lang w:val="ru-RU"/>
        </w:rPr>
        <w:t xml:space="preserve"> </w:t>
      </w:r>
      <w:r>
        <w:rPr>
          <w:rFonts w:ascii="Times New Roman" w:hAnsi="Times New Roman"/>
          <w:sz w:val="28"/>
          <w:szCs w:val="28"/>
          <w:lang w:val="ru-RU"/>
        </w:rPr>
        <w:t xml:space="preserve">перспективным и </w:t>
      </w:r>
      <w:r w:rsidRPr="008F7E75">
        <w:rPr>
          <w:rFonts w:ascii="Times New Roman" w:hAnsi="Times New Roman"/>
          <w:sz w:val="28"/>
          <w:szCs w:val="28"/>
          <w:lang w:val="ru-RU"/>
        </w:rPr>
        <w:t>востребованным</w:t>
      </w:r>
      <w:r>
        <w:rPr>
          <w:rFonts w:ascii="Times New Roman" w:hAnsi="Times New Roman"/>
          <w:sz w:val="28"/>
          <w:szCs w:val="28"/>
          <w:lang w:val="ru-RU"/>
        </w:rPr>
        <w:t xml:space="preserve"> инвестиционным проектом является </w:t>
      </w:r>
      <w:r w:rsidRPr="008F7E75">
        <w:rPr>
          <w:rFonts w:ascii="Times New Roman" w:hAnsi="Times New Roman"/>
          <w:sz w:val="28"/>
          <w:szCs w:val="28"/>
          <w:lang w:val="ru-RU"/>
        </w:rPr>
        <w:t>строительство на территории муниципалитета завода по производству «</w:t>
      </w:r>
      <w:proofErr w:type="spellStart"/>
      <w:r w:rsidRPr="008F7E75">
        <w:rPr>
          <w:rFonts w:ascii="Times New Roman" w:hAnsi="Times New Roman"/>
          <w:sz w:val="28"/>
          <w:szCs w:val="28"/>
          <w:lang w:val="ru-RU"/>
        </w:rPr>
        <w:t>экологичной</w:t>
      </w:r>
      <w:proofErr w:type="spellEnd"/>
      <w:r w:rsidRPr="008F7E75">
        <w:rPr>
          <w:rFonts w:ascii="Times New Roman" w:hAnsi="Times New Roman"/>
          <w:sz w:val="28"/>
          <w:szCs w:val="28"/>
          <w:lang w:val="ru-RU"/>
        </w:rPr>
        <w:t xml:space="preserve">» упаковки для жидких продуктов питания типа </w:t>
      </w:r>
      <w:proofErr w:type="spellStart"/>
      <w:r w:rsidRPr="008F7E75">
        <w:rPr>
          <w:rFonts w:ascii="Times New Roman" w:hAnsi="Times New Roman"/>
          <w:sz w:val="28"/>
          <w:szCs w:val="28"/>
          <w:lang w:val="ru-RU"/>
        </w:rPr>
        <w:t>Tetra</w:t>
      </w:r>
      <w:proofErr w:type="spellEnd"/>
      <w:r w:rsidRPr="008F7E75">
        <w:rPr>
          <w:rFonts w:ascii="Times New Roman" w:hAnsi="Times New Roman"/>
          <w:sz w:val="28"/>
          <w:szCs w:val="28"/>
          <w:lang w:val="ru-RU"/>
        </w:rPr>
        <w:t xml:space="preserve"> </w:t>
      </w:r>
      <w:proofErr w:type="spellStart"/>
      <w:r w:rsidRPr="008F7E75">
        <w:rPr>
          <w:rFonts w:ascii="Times New Roman" w:hAnsi="Times New Roman"/>
          <w:sz w:val="28"/>
          <w:szCs w:val="28"/>
          <w:lang w:val="ru-RU"/>
        </w:rPr>
        <w:t>Pak</w:t>
      </w:r>
      <w:proofErr w:type="spellEnd"/>
      <w:r w:rsidRPr="008F7E75">
        <w:rPr>
          <w:rFonts w:ascii="Times New Roman" w:hAnsi="Times New Roman"/>
          <w:sz w:val="28"/>
          <w:szCs w:val="28"/>
          <w:lang w:val="ru-RU"/>
        </w:rPr>
        <w:t>, которая относится к «сложным» видам упаковки и состоит из нескольких слоев разных материалов — бумаги, полиэтилена и алюминия. Большую часть (75%) составляет картон, поэтому упаковку маркируют буквами C/PAP (композитная тара на основе бумаги). Еще 20-22% — полимеры и 3-5% алюминиевая фольга.</w:t>
      </w:r>
    </w:p>
    <w:p w:rsidR="009F3FF2" w:rsidRPr="008F7E75" w:rsidRDefault="009F3FF2" w:rsidP="009F3FF2">
      <w:pPr>
        <w:spacing w:before="0" w:after="0" w:line="240" w:lineRule="auto"/>
        <w:ind w:firstLine="709"/>
        <w:jc w:val="both"/>
        <w:rPr>
          <w:rFonts w:ascii="Times New Roman" w:hAnsi="Times New Roman"/>
          <w:sz w:val="28"/>
          <w:szCs w:val="28"/>
          <w:lang w:val="ru-RU"/>
        </w:rPr>
      </w:pPr>
      <w:r w:rsidRPr="008F7E75">
        <w:rPr>
          <w:rFonts w:ascii="Times New Roman" w:hAnsi="Times New Roman"/>
          <w:sz w:val="28"/>
          <w:szCs w:val="28"/>
          <w:lang w:val="ru-RU"/>
        </w:rPr>
        <w:t>В России уже запущена программа по созданию отечественной «</w:t>
      </w:r>
      <w:proofErr w:type="spellStart"/>
      <w:r w:rsidRPr="008F7E75">
        <w:rPr>
          <w:rFonts w:ascii="Times New Roman" w:hAnsi="Times New Roman"/>
          <w:sz w:val="28"/>
          <w:szCs w:val="28"/>
          <w:lang w:val="ru-RU"/>
        </w:rPr>
        <w:t>экологичной</w:t>
      </w:r>
      <w:proofErr w:type="spellEnd"/>
      <w:r w:rsidRPr="008F7E75">
        <w:rPr>
          <w:rFonts w:ascii="Times New Roman" w:hAnsi="Times New Roman"/>
          <w:sz w:val="28"/>
          <w:szCs w:val="28"/>
          <w:lang w:val="ru-RU"/>
        </w:rPr>
        <w:t>» упаковки продуктов питания с целью заменить импортные аналоги, серийное производство запу</w:t>
      </w:r>
      <w:r>
        <w:rPr>
          <w:rFonts w:ascii="Times New Roman" w:hAnsi="Times New Roman"/>
          <w:sz w:val="28"/>
          <w:szCs w:val="28"/>
          <w:lang w:val="ru-RU"/>
        </w:rPr>
        <w:t>щено</w:t>
      </w:r>
      <w:r w:rsidRPr="008F7E75">
        <w:rPr>
          <w:rFonts w:ascii="Times New Roman" w:hAnsi="Times New Roman"/>
          <w:sz w:val="28"/>
          <w:szCs w:val="28"/>
          <w:lang w:val="ru-RU"/>
        </w:rPr>
        <w:t xml:space="preserve"> уже в 2022 году.</w:t>
      </w:r>
    </w:p>
    <w:p w:rsidR="009F3FF2" w:rsidRPr="008F7E75" w:rsidRDefault="009F3FF2" w:rsidP="009F3FF2">
      <w:pPr>
        <w:spacing w:before="0" w:after="0" w:line="240" w:lineRule="auto"/>
        <w:ind w:firstLine="709"/>
        <w:jc w:val="both"/>
        <w:rPr>
          <w:rFonts w:ascii="Times New Roman" w:hAnsi="Times New Roman"/>
          <w:sz w:val="28"/>
          <w:szCs w:val="28"/>
          <w:lang w:val="ru-RU"/>
        </w:rPr>
      </w:pPr>
      <w:r w:rsidRPr="008F7E75">
        <w:rPr>
          <w:rFonts w:ascii="Times New Roman" w:hAnsi="Times New Roman"/>
          <w:sz w:val="28"/>
          <w:szCs w:val="28"/>
          <w:lang w:val="ru-RU"/>
        </w:rPr>
        <w:t xml:space="preserve">В связи с уходом иностранных компаний и технологий в данный момент необходимо решить вопрос с асептической упаковкой, </w:t>
      </w:r>
      <w:proofErr w:type="spellStart"/>
      <w:r w:rsidRPr="008F7E75">
        <w:rPr>
          <w:rFonts w:ascii="Times New Roman" w:hAnsi="Times New Roman"/>
          <w:sz w:val="28"/>
          <w:szCs w:val="28"/>
          <w:lang w:val="ru-RU"/>
        </w:rPr>
        <w:t>Tetra</w:t>
      </w:r>
      <w:proofErr w:type="spellEnd"/>
      <w:r w:rsidRPr="008F7E75">
        <w:rPr>
          <w:rFonts w:ascii="Times New Roman" w:hAnsi="Times New Roman"/>
          <w:sz w:val="28"/>
          <w:szCs w:val="28"/>
          <w:lang w:val="ru-RU"/>
        </w:rPr>
        <w:t xml:space="preserve"> </w:t>
      </w:r>
      <w:proofErr w:type="spellStart"/>
      <w:r w:rsidRPr="008F7E75">
        <w:rPr>
          <w:rFonts w:ascii="Times New Roman" w:hAnsi="Times New Roman"/>
          <w:sz w:val="28"/>
          <w:szCs w:val="28"/>
          <w:lang w:val="ru-RU"/>
        </w:rPr>
        <w:t>Pak</w:t>
      </w:r>
      <w:proofErr w:type="spellEnd"/>
      <w:r w:rsidRPr="008F7E75">
        <w:rPr>
          <w:rFonts w:ascii="Times New Roman" w:hAnsi="Times New Roman"/>
          <w:sz w:val="28"/>
          <w:szCs w:val="28"/>
          <w:lang w:val="ru-RU"/>
        </w:rPr>
        <w:t xml:space="preserve">, </w:t>
      </w:r>
      <w:proofErr w:type="spellStart"/>
      <w:r w:rsidRPr="008F7E75">
        <w:rPr>
          <w:rFonts w:ascii="Times New Roman" w:hAnsi="Times New Roman"/>
          <w:sz w:val="28"/>
          <w:szCs w:val="28"/>
          <w:lang w:val="ru-RU"/>
        </w:rPr>
        <w:t>Pure</w:t>
      </w:r>
      <w:proofErr w:type="spellEnd"/>
      <w:r w:rsidRPr="008F7E75">
        <w:rPr>
          <w:rFonts w:ascii="Times New Roman" w:hAnsi="Times New Roman"/>
          <w:sz w:val="28"/>
          <w:szCs w:val="28"/>
          <w:lang w:val="ru-RU"/>
        </w:rPr>
        <w:t xml:space="preserve"> </w:t>
      </w:r>
      <w:proofErr w:type="spellStart"/>
      <w:r w:rsidRPr="008F7E75">
        <w:rPr>
          <w:rFonts w:ascii="Times New Roman" w:hAnsi="Times New Roman"/>
          <w:sz w:val="28"/>
          <w:szCs w:val="28"/>
          <w:lang w:val="ru-RU"/>
        </w:rPr>
        <w:t>Pak</w:t>
      </w:r>
      <w:proofErr w:type="spellEnd"/>
      <w:r w:rsidRPr="008F7E75">
        <w:rPr>
          <w:rFonts w:ascii="Times New Roman" w:hAnsi="Times New Roman"/>
          <w:sz w:val="28"/>
          <w:szCs w:val="28"/>
          <w:lang w:val="ru-RU"/>
        </w:rPr>
        <w:t>.</w:t>
      </w:r>
    </w:p>
    <w:p w:rsidR="009F3FF2" w:rsidRDefault="009F3FF2" w:rsidP="009F3FF2">
      <w:pPr>
        <w:spacing w:before="0" w:after="0" w:line="240" w:lineRule="auto"/>
        <w:ind w:firstLine="709"/>
        <w:jc w:val="both"/>
        <w:rPr>
          <w:rFonts w:ascii="Times New Roman" w:hAnsi="Times New Roman"/>
          <w:sz w:val="28"/>
          <w:szCs w:val="28"/>
          <w:lang w:val="ru-RU"/>
        </w:rPr>
      </w:pPr>
      <w:r w:rsidRPr="008F7E75">
        <w:rPr>
          <w:rFonts w:ascii="Times New Roman" w:hAnsi="Times New Roman"/>
          <w:sz w:val="28"/>
          <w:szCs w:val="28"/>
          <w:lang w:val="ru-RU"/>
        </w:rPr>
        <w:t>Поэтому производство «</w:t>
      </w:r>
      <w:proofErr w:type="spellStart"/>
      <w:r w:rsidRPr="008F7E75">
        <w:rPr>
          <w:rFonts w:ascii="Times New Roman" w:hAnsi="Times New Roman"/>
          <w:sz w:val="28"/>
          <w:szCs w:val="28"/>
          <w:lang w:val="ru-RU"/>
        </w:rPr>
        <w:t>экологичной</w:t>
      </w:r>
      <w:proofErr w:type="spellEnd"/>
      <w:r w:rsidRPr="008F7E75">
        <w:rPr>
          <w:rFonts w:ascii="Times New Roman" w:hAnsi="Times New Roman"/>
          <w:sz w:val="28"/>
          <w:szCs w:val="28"/>
          <w:lang w:val="ru-RU"/>
        </w:rPr>
        <w:t>» упаковки продуктов питания так важно, а возможность для этого в Городе Майкопе есть за счет промышленной кооперацией с выпускаемой ООО «</w:t>
      </w:r>
      <w:proofErr w:type="spellStart"/>
      <w:r w:rsidRPr="008F7E75">
        <w:rPr>
          <w:rFonts w:ascii="Times New Roman" w:hAnsi="Times New Roman"/>
          <w:sz w:val="28"/>
          <w:szCs w:val="28"/>
          <w:lang w:val="ru-RU"/>
        </w:rPr>
        <w:t>Картонтара</w:t>
      </w:r>
      <w:proofErr w:type="spellEnd"/>
      <w:r w:rsidRPr="008F7E75">
        <w:rPr>
          <w:rFonts w:ascii="Times New Roman" w:hAnsi="Times New Roman"/>
          <w:sz w:val="28"/>
          <w:szCs w:val="28"/>
          <w:lang w:val="ru-RU"/>
        </w:rPr>
        <w:t>» продукцией.</w:t>
      </w:r>
    </w:p>
    <w:p w:rsidR="009F3FF2" w:rsidRDefault="009F3FF2" w:rsidP="009F3FF2">
      <w:pPr>
        <w:spacing w:before="0" w:after="0" w:line="240" w:lineRule="auto"/>
        <w:ind w:firstLine="709"/>
        <w:jc w:val="both"/>
        <w:rPr>
          <w:rFonts w:ascii="Times New Roman" w:hAnsi="Times New Roman"/>
          <w:sz w:val="28"/>
          <w:szCs w:val="28"/>
          <w:lang w:val="ru-RU"/>
        </w:rPr>
      </w:pPr>
    </w:p>
    <w:p w:rsidR="009F3FF2" w:rsidRPr="00796230" w:rsidRDefault="009F3FF2" w:rsidP="009F3FF2">
      <w:pPr>
        <w:pStyle w:val="a3"/>
        <w:spacing w:before="0" w:after="0" w:line="240" w:lineRule="auto"/>
        <w:ind w:left="0" w:firstLine="709"/>
        <w:jc w:val="both"/>
        <w:rPr>
          <w:rFonts w:ascii="Times New Roman" w:hAnsi="Times New Roman"/>
          <w:sz w:val="28"/>
          <w:szCs w:val="28"/>
          <w:lang w:val="ru-RU"/>
        </w:rPr>
      </w:pPr>
      <w:r w:rsidRPr="00796230">
        <w:rPr>
          <w:rFonts w:ascii="Times New Roman" w:hAnsi="Times New Roman"/>
          <w:sz w:val="28"/>
          <w:szCs w:val="28"/>
          <w:lang w:val="ru-RU"/>
        </w:rPr>
        <w:t>На сегодняшний день, основополагающей отраслью в структуре экономики как республики, так и муниципалитета традиционно является агропромышленный комплекс. Активно развивается садоводство, овощеводство, строятся теплицы. Адыгея стабильно находится в первой десятке в Российской Федерации по урожайности зерновых. Государственной программой Республики Адыгея «Развитие сельского хозяйства и регулирование рынков сельскохозяйственной продукции, сырья и продовольствия» сельскохозяйственным товаропроизводителям предусматривается оказание государственной поддержки. В 2022 году сельхозпроизводителям, осуществляющим деятельность в муниципальном образовании «Город Майкоп», выделено средств в сумме 44 491,4 тыс. рублей.</w:t>
      </w:r>
    </w:p>
    <w:p w:rsidR="009F3FF2" w:rsidRPr="00321CEC" w:rsidRDefault="009F3FF2" w:rsidP="009F3FF2">
      <w:pPr>
        <w:pStyle w:val="a3"/>
        <w:spacing w:before="0" w:after="0" w:line="240" w:lineRule="auto"/>
        <w:ind w:left="0" w:firstLine="709"/>
        <w:jc w:val="both"/>
        <w:rPr>
          <w:rFonts w:ascii="Times New Roman" w:hAnsi="Times New Roman"/>
          <w:sz w:val="28"/>
          <w:szCs w:val="28"/>
          <w:lang w:val="ru-RU"/>
        </w:rPr>
      </w:pPr>
      <w:r w:rsidRPr="00796230">
        <w:rPr>
          <w:rFonts w:ascii="Times New Roman" w:hAnsi="Times New Roman"/>
          <w:sz w:val="28"/>
          <w:szCs w:val="28"/>
          <w:lang w:val="ru-RU"/>
        </w:rPr>
        <w:t>Для обеспечения устойчивого роста объема сельскохозяйственной продукции, производимой на территории муниципального образования «Город Майкоп», а также повышение конкурентоспособности данной продукции в муниципалитете утверждена муниципальная программа «Развитие сельского хозяйства и регулирование рынков сельскохозяйственной продукции, сырья и продовольствия в муниципальном образовании «Город Майкоп. Реализация муниципальной программы осуществля</w:t>
      </w:r>
      <w:r>
        <w:rPr>
          <w:rFonts w:ascii="Times New Roman" w:hAnsi="Times New Roman"/>
          <w:sz w:val="28"/>
          <w:szCs w:val="28"/>
          <w:lang w:val="ru-RU"/>
        </w:rPr>
        <w:t>ется</w:t>
      </w:r>
      <w:r w:rsidRPr="00796230">
        <w:rPr>
          <w:rFonts w:ascii="Times New Roman" w:hAnsi="Times New Roman"/>
          <w:sz w:val="28"/>
          <w:szCs w:val="28"/>
          <w:lang w:val="ru-RU"/>
        </w:rPr>
        <w:t xml:space="preserve"> по двум</w:t>
      </w:r>
      <w:r w:rsidRPr="00321CEC">
        <w:rPr>
          <w:rFonts w:ascii="Times New Roman" w:hAnsi="Times New Roman"/>
          <w:sz w:val="28"/>
          <w:szCs w:val="28"/>
          <w:lang w:val="ru-RU"/>
        </w:rPr>
        <w:t xml:space="preserve"> подпрограммам:</w:t>
      </w:r>
    </w:p>
    <w:p w:rsidR="009F3FF2" w:rsidRPr="00321CEC" w:rsidRDefault="009F3FF2" w:rsidP="009F3FF2">
      <w:pPr>
        <w:pStyle w:val="a3"/>
        <w:spacing w:before="0" w:after="0" w:line="240" w:lineRule="auto"/>
        <w:ind w:left="0" w:firstLine="709"/>
        <w:jc w:val="both"/>
        <w:rPr>
          <w:rFonts w:ascii="Times New Roman" w:hAnsi="Times New Roman"/>
          <w:sz w:val="28"/>
          <w:szCs w:val="28"/>
          <w:lang w:val="ru-RU"/>
        </w:rPr>
      </w:pPr>
      <w:r w:rsidRPr="00321CEC">
        <w:rPr>
          <w:rFonts w:ascii="Times New Roman" w:hAnsi="Times New Roman"/>
          <w:sz w:val="28"/>
          <w:szCs w:val="28"/>
          <w:lang w:val="ru-RU"/>
        </w:rPr>
        <w:t>1. Подпрограмма «Создание условий для увеличения производства сельскохозяйственной продукции»</w:t>
      </w:r>
    </w:p>
    <w:p w:rsidR="009F3FF2" w:rsidRPr="00321CEC" w:rsidRDefault="009F3FF2" w:rsidP="009F3FF2">
      <w:pPr>
        <w:pStyle w:val="a3"/>
        <w:spacing w:before="0" w:after="0" w:line="240" w:lineRule="auto"/>
        <w:ind w:left="0" w:firstLine="709"/>
        <w:jc w:val="both"/>
        <w:rPr>
          <w:rFonts w:ascii="Times New Roman" w:hAnsi="Times New Roman"/>
          <w:sz w:val="28"/>
          <w:szCs w:val="28"/>
          <w:lang w:val="ru-RU"/>
        </w:rPr>
      </w:pPr>
      <w:r w:rsidRPr="00321CEC">
        <w:rPr>
          <w:rFonts w:ascii="Times New Roman" w:hAnsi="Times New Roman"/>
          <w:sz w:val="28"/>
          <w:szCs w:val="28"/>
          <w:lang w:val="ru-RU"/>
        </w:rPr>
        <w:t>2. Подпрограмма «Обеспечение деятельности Управления сельского хозяйства»</w:t>
      </w:r>
    </w:p>
    <w:p w:rsidR="009F3FF2" w:rsidRDefault="009F3FF2" w:rsidP="009F3FF2">
      <w:pPr>
        <w:pStyle w:val="a3"/>
        <w:spacing w:before="0" w:after="0" w:line="240" w:lineRule="auto"/>
        <w:ind w:left="0" w:firstLine="709"/>
        <w:jc w:val="both"/>
        <w:rPr>
          <w:rFonts w:ascii="Times New Roman" w:hAnsi="Times New Roman"/>
          <w:sz w:val="28"/>
          <w:szCs w:val="28"/>
          <w:lang w:val="ru-RU"/>
        </w:rPr>
      </w:pPr>
      <w:r w:rsidRPr="00796230">
        <w:rPr>
          <w:rFonts w:ascii="Times New Roman" w:hAnsi="Times New Roman"/>
          <w:sz w:val="28"/>
          <w:szCs w:val="28"/>
          <w:lang w:val="ru-RU"/>
        </w:rPr>
        <w:t>Развитие тепличной отрасли - одной из наиболее перспективных и быстро развивающихся отраслей сельского хозяйства, для обеспечения потребностей населения в свежих овощах, ягодах, зеленных культурах, грибах</w:t>
      </w:r>
      <w:r>
        <w:rPr>
          <w:rFonts w:ascii="Times New Roman" w:hAnsi="Times New Roman"/>
          <w:sz w:val="28"/>
          <w:szCs w:val="28"/>
          <w:lang w:val="ru-RU"/>
        </w:rPr>
        <w:t xml:space="preserve">, позволит также </w:t>
      </w:r>
      <w:r w:rsidRPr="0079404A">
        <w:rPr>
          <w:rFonts w:ascii="Times New Roman" w:hAnsi="Times New Roman"/>
          <w:sz w:val="28"/>
          <w:szCs w:val="28"/>
          <w:lang w:val="ru-RU"/>
        </w:rPr>
        <w:t>реализ</w:t>
      </w:r>
      <w:r>
        <w:rPr>
          <w:rFonts w:ascii="Times New Roman" w:hAnsi="Times New Roman"/>
          <w:sz w:val="28"/>
          <w:szCs w:val="28"/>
          <w:lang w:val="ru-RU"/>
        </w:rPr>
        <w:t xml:space="preserve">овать </w:t>
      </w:r>
      <w:r w:rsidRPr="0079404A">
        <w:rPr>
          <w:rFonts w:ascii="Times New Roman" w:hAnsi="Times New Roman"/>
          <w:sz w:val="28"/>
          <w:szCs w:val="28"/>
          <w:lang w:val="ru-RU"/>
        </w:rPr>
        <w:t>программ</w:t>
      </w:r>
      <w:r>
        <w:rPr>
          <w:rFonts w:ascii="Times New Roman" w:hAnsi="Times New Roman"/>
          <w:sz w:val="28"/>
          <w:szCs w:val="28"/>
          <w:lang w:val="ru-RU"/>
        </w:rPr>
        <w:t>у</w:t>
      </w:r>
      <w:r w:rsidRPr="0079404A">
        <w:rPr>
          <w:rFonts w:ascii="Times New Roman" w:hAnsi="Times New Roman"/>
          <w:sz w:val="28"/>
          <w:szCs w:val="28"/>
          <w:lang w:val="ru-RU"/>
        </w:rPr>
        <w:t xml:space="preserve"> по </w:t>
      </w:r>
      <w:proofErr w:type="spellStart"/>
      <w:r w:rsidRPr="0079404A">
        <w:rPr>
          <w:rFonts w:ascii="Times New Roman" w:hAnsi="Times New Roman"/>
          <w:sz w:val="28"/>
          <w:szCs w:val="28"/>
          <w:lang w:val="ru-RU"/>
        </w:rPr>
        <w:t>импортозамещению</w:t>
      </w:r>
      <w:proofErr w:type="spellEnd"/>
      <w:r>
        <w:rPr>
          <w:rFonts w:ascii="Times New Roman" w:hAnsi="Times New Roman"/>
          <w:sz w:val="28"/>
          <w:szCs w:val="28"/>
          <w:lang w:val="ru-RU"/>
        </w:rPr>
        <w:t xml:space="preserve">. </w:t>
      </w:r>
    </w:p>
    <w:p w:rsidR="009F3FF2" w:rsidRDefault="009F3FF2" w:rsidP="009F3FF2">
      <w:pPr>
        <w:pStyle w:val="a3"/>
        <w:spacing w:before="0"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lastRenderedPageBreak/>
        <w:t>В связи с этим, муниципалитет заинтересован в строительстве крупного тепличного хозяйства с применением современных инновационных технологий. Для этих целей имеются подходящие земельные участки сельскохозяйственного назначения. В настоящее время ведется поиск частных инвесторов, в том числе с иностранным капиталом.</w:t>
      </w:r>
    </w:p>
    <w:p w:rsidR="009F3FF2" w:rsidRDefault="009F3FF2" w:rsidP="009F3FF2">
      <w:pPr>
        <w:pStyle w:val="a3"/>
        <w:spacing w:before="0" w:after="0" w:line="240" w:lineRule="auto"/>
        <w:ind w:left="0" w:firstLine="709"/>
        <w:jc w:val="both"/>
        <w:rPr>
          <w:rFonts w:ascii="Times New Roman" w:hAnsi="Times New Roman"/>
          <w:sz w:val="28"/>
          <w:szCs w:val="28"/>
          <w:lang w:val="ru-RU"/>
        </w:rPr>
      </w:pPr>
    </w:p>
    <w:p w:rsidR="009F3FF2" w:rsidRPr="00930BA4" w:rsidRDefault="009F3FF2" w:rsidP="009F3FF2">
      <w:pPr>
        <w:pStyle w:val="a3"/>
        <w:spacing w:before="0" w:after="0" w:line="240" w:lineRule="auto"/>
        <w:ind w:left="0" w:firstLine="709"/>
        <w:jc w:val="both"/>
        <w:rPr>
          <w:rFonts w:ascii="Times New Roman" w:hAnsi="Times New Roman"/>
          <w:sz w:val="28"/>
          <w:szCs w:val="28"/>
          <w:lang w:val="ru-RU"/>
        </w:rPr>
      </w:pPr>
      <w:r w:rsidRPr="00930BA4">
        <w:rPr>
          <w:rFonts w:ascii="Times New Roman" w:hAnsi="Times New Roman"/>
          <w:sz w:val="28"/>
          <w:szCs w:val="28"/>
          <w:lang w:val="ru-RU"/>
        </w:rPr>
        <w:t xml:space="preserve">По итогам сдачи в эксплуатацию автомобильной дороги «Обход </w:t>
      </w:r>
      <w:r w:rsidRPr="00930BA4">
        <w:rPr>
          <w:rFonts w:ascii="Times New Roman" w:hAnsi="Times New Roman"/>
          <w:sz w:val="28"/>
          <w:szCs w:val="28"/>
          <w:lang w:val="ru-RU"/>
        </w:rPr>
        <w:br/>
        <w:t>г. Майкопа в Республике Адыгея» возникла необходимость в организации придорожного сервиса на участке автомобильной дороги в сторону п. Северный.</w:t>
      </w:r>
    </w:p>
    <w:p w:rsidR="009F3FF2" w:rsidRPr="00930BA4" w:rsidRDefault="009F3FF2" w:rsidP="009F3FF2">
      <w:pPr>
        <w:pStyle w:val="a3"/>
        <w:spacing w:before="0" w:after="0" w:line="240" w:lineRule="auto"/>
        <w:ind w:left="0" w:firstLine="709"/>
        <w:jc w:val="both"/>
        <w:rPr>
          <w:rFonts w:ascii="Times New Roman" w:hAnsi="Times New Roman"/>
          <w:sz w:val="28"/>
          <w:szCs w:val="28"/>
          <w:lang w:val="ru-RU"/>
        </w:rPr>
      </w:pPr>
      <w:r w:rsidRPr="00930BA4">
        <w:rPr>
          <w:rFonts w:ascii="Times New Roman" w:hAnsi="Times New Roman"/>
          <w:sz w:val="28"/>
          <w:szCs w:val="28"/>
          <w:lang w:val="ru-RU"/>
        </w:rPr>
        <w:t xml:space="preserve">Предполагается, что организация с дальнейшим развитием новых придорожных центров обеспечит широкий набор сервисных услуг, не исключая гарантированную безопасность автомобилистам. Кроме того, позволит реализовать и туристический потенциал, как в плане развития внутреннего, так и въездного туризма. </w:t>
      </w:r>
    </w:p>
    <w:p w:rsidR="009F3FF2" w:rsidRPr="00930BA4" w:rsidRDefault="009F3FF2" w:rsidP="009F3FF2">
      <w:pPr>
        <w:pStyle w:val="a3"/>
        <w:spacing w:before="0"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В настоящее время с</w:t>
      </w:r>
      <w:r w:rsidRPr="00930BA4">
        <w:rPr>
          <w:rFonts w:ascii="Times New Roman" w:hAnsi="Times New Roman"/>
          <w:sz w:val="28"/>
          <w:szCs w:val="28"/>
          <w:lang w:val="ru-RU"/>
        </w:rPr>
        <w:t>формирова</w:t>
      </w:r>
      <w:r>
        <w:rPr>
          <w:rFonts w:ascii="Times New Roman" w:hAnsi="Times New Roman"/>
          <w:sz w:val="28"/>
          <w:szCs w:val="28"/>
          <w:lang w:val="ru-RU"/>
        </w:rPr>
        <w:t>ны</w:t>
      </w:r>
      <w:r w:rsidRPr="00930BA4">
        <w:rPr>
          <w:rFonts w:ascii="Times New Roman" w:hAnsi="Times New Roman"/>
          <w:sz w:val="28"/>
          <w:szCs w:val="28"/>
          <w:lang w:val="ru-RU"/>
        </w:rPr>
        <w:t xml:space="preserve"> предложения по </w:t>
      </w:r>
      <w:r>
        <w:rPr>
          <w:rFonts w:ascii="Times New Roman" w:hAnsi="Times New Roman"/>
          <w:sz w:val="28"/>
          <w:szCs w:val="28"/>
          <w:lang w:val="ru-RU"/>
        </w:rPr>
        <w:t xml:space="preserve">рассмотрению </w:t>
      </w:r>
      <w:r w:rsidRPr="00930BA4">
        <w:rPr>
          <w:rFonts w:ascii="Times New Roman" w:hAnsi="Times New Roman"/>
          <w:sz w:val="28"/>
          <w:szCs w:val="28"/>
          <w:lang w:val="ru-RU"/>
        </w:rPr>
        <w:t>2-</w:t>
      </w:r>
      <w:r>
        <w:rPr>
          <w:rFonts w:ascii="Times New Roman" w:hAnsi="Times New Roman"/>
          <w:sz w:val="28"/>
          <w:szCs w:val="28"/>
          <w:lang w:val="ru-RU"/>
        </w:rPr>
        <w:t>х</w:t>
      </w:r>
      <w:r w:rsidRPr="00930BA4">
        <w:rPr>
          <w:rFonts w:ascii="Times New Roman" w:hAnsi="Times New Roman"/>
          <w:sz w:val="28"/>
          <w:szCs w:val="28"/>
          <w:lang w:val="ru-RU"/>
        </w:rPr>
        <w:t xml:space="preserve"> </w:t>
      </w:r>
      <w:r>
        <w:rPr>
          <w:rFonts w:ascii="Times New Roman" w:hAnsi="Times New Roman"/>
          <w:sz w:val="28"/>
          <w:szCs w:val="28"/>
          <w:lang w:val="ru-RU"/>
        </w:rPr>
        <w:t xml:space="preserve">территориальных </w:t>
      </w:r>
      <w:r w:rsidRPr="00930BA4">
        <w:rPr>
          <w:rFonts w:ascii="Times New Roman" w:hAnsi="Times New Roman"/>
          <w:sz w:val="28"/>
          <w:szCs w:val="28"/>
          <w:lang w:val="ru-RU"/>
        </w:rPr>
        <w:t xml:space="preserve">зон, прилегающих к трассе и включающих следующие земельные участки: </w:t>
      </w:r>
    </w:p>
    <w:p w:rsidR="009F3FF2" w:rsidRPr="00DA48D0" w:rsidRDefault="009F3FF2" w:rsidP="009F3FF2">
      <w:pPr>
        <w:pStyle w:val="a3"/>
        <w:numPr>
          <w:ilvl w:val="0"/>
          <w:numId w:val="10"/>
        </w:numPr>
        <w:spacing w:before="0" w:after="0" w:line="240" w:lineRule="auto"/>
        <w:ind w:left="0" w:firstLine="709"/>
        <w:jc w:val="both"/>
        <w:rPr>
          <w:rFonts w:ascii="Times New Roman" w:hAnsi="Times New Roman"/>
          <w:sz w:val="28"/>
          <w:szCs w:val="28"/>
        </w:rPr>
      </w:pPr>
      <w:r w:rsidRPr="00930BA4">
        <w:rPr>
          <w:rFonts w:ascii="Times New Roman" w:hAnsi="Times New Roman"/>
          <w:sz w:val="28"/>
          <w:szCs w:val="28"/>
          <w:lang w:val="ru-RU"/>
        </w:rPr>
        <w:t xml:space="preserve">Земельный участок с кадастровым номером 01:08:1109009:202 площадью </w:t>
      </w:r>
      <w:r w:rsidRPr="00DA48D0">
        <w:rPr>
          <w:rFonts w:ascii="Times New Roman" w:hAnsi="Times New Roman"/>
          <w:sz w:val="28"/>
          <w:szCs w:val="28"/>
        </w:rPr>
        <w:t xml:space="preserve">582480 </w:t>
      </w:r>
      <w:proofErr w:type="spellStart"/>
      <w:r w:rsidRPr="00DA48D0">
        <w:rPr>
          <w:rFonts w:ascii="Times New Roman" w:hAnsi="Times New Roman"/>
          <w:sz w:val="28"/>
          <w:szCs w:val="28"/>
        </w:rPr>
        <w:t>кв</w:t>
      </w:r>
      <w:proofErr w:type="spellEnd"/>
      <w:r w:rsidRPr="00DA48D0">
        <w:rPr>
          <w:rFonts w:ascii="Times New Roman" w:hAnsi="Times New Roman"/>
          <w:sz w:val="28"/>
          <w:szCs w:val="28"/>
        </w:rPr>
        <w:t>.</w:t>
      </w:r>
      <w:r>
        <w:rPr>
          <w:rFonts w:ascii="Times New Roman" w:hAnsi="Times New Roman"/>
          <w:sz w:val="28"/>
          <w:szCs w:val="28"/>
          <w:lang w:val="ru-RU"/>
        </w:rPr>
        <w:t xml:space="preserve"> </w:t>
      </w:r>
      <w:r w:rsidRPr="00DA48D0">
        <w:rPr>
          <w:rFonts w:ascii="Times New Roman" w:hAnsi="Times New Roman"/>
          <w:sz w:val="28"/>
          <w:szCs w:val="28"/>
        </w:rPr>
        <w:t>м</w:t>
      </w:r>
      <w:r>
        <w:rPr>
          <w:rFonts w:ascii="Times New Roman" w:hAnsi="Times New Roman"/>
          <w:sz w:val="28"/>
          <w:szCs w:val="28"/>
        </w:rPr>
        <w:t>. (</w:t>
      </w:r>
      <w:r w:rsidRPr="00930BA4">
        <w:rPr>
          <w:rFonts w:ascii="Times New Roman" w:hAnsi="Times New Roman"/>
          <w:i/>
          <w:sz w:val="28"/>
          <w:szCs w:val="28"/>
          <w:lang w:val="ru-RU"/>
        </w:rPr>
        <w:t>находится в аренде</w:t>
      </w:r>
      <w:r>
        <w:rPr>
          <w:rFonts w:ascii="Times New Roman" w:hAnsi="Times New Roman"/>
          <w:sz w:val="28"/>
          <w:szCs w:val="28"/>
        </w:rPr>
        <w:t>)</w:t>
      </w:r>
      <w:r w:rsidRPr="00DA48D0">
        <w:rPr>
          <w:rFonts w:ascii="Times New Roman" w:hAnsi="Times New Roman"/>
          <w:sz w:val="28"/>
          <w:szCs w:val="28"/>
        </w:rPr>
        <w:t>;</w:t>
      </w:r>
    </w:p>
    <w:p w:rsidR="009F3FF2" w:rsidRPr="00DA48D0" w:rsidRDefault="009F3FF2" w:rsidP="009F3FF2">
      <w:pPr>
        <w:pStyle w:val="a3"/>
        <w:numPr>
          <w:ilvl w:val="0"/>
          <w:numId w:val="10"/>
        </w:numPr>
        <w:spacing w:before="0" w:after="0" w:line="240" w:lineRule="auto"/>
        <w:ind w:left="0" w:firstLine="709"/>
        <w:jc w:val="both"/>
        <w:rPr>
          <w:rFonts w:ascii="Times New Roman" w:hAnsi="Times New Roman"/>
          <w:sz w:val="28"/>
          <w:szCs w:val="28"/>
        </w:rPr>
      </w:pPr>
      <w:r w:rsidRPr="00930BA4">
        <w:rPr>
          <w:rFonts w:ascii="Times New Roman" w:hAnsi="Times New Roman"/>
          <w:sz w:val="28"/>
          <w:szCs w:val="28"/>
          <w:lang w:val="ru-RU"/>
        </w:rPr>
        <w:t xml:space="preserve">- Земельный участок с кадастровым номером 01:08:1109003:74 площадью </w:t>
      </w:r>
      <w:r w:rsidRPr="00DA48D0">
        <w:rPr>
          <w:rFonts w:ascii="Times New Roman" w:hAnsi="Times New Roman"/>
          <w:sz w:val="28"/>
          <w:szCs w:val="28"/>
        </w:rPr>
        <w:t xml:space="preserve">928618 </w:t>
      </w:r>
      <w:proofErr w:type="spellStart"/>
      <w:r w:rsidRPr="00DA48D0">
        <w:rPr>
          <w:rFonts w:ascii="Times New Roman" w:hAnsi="Times New Roman"/>
          <w:sz w:val="28"/>
          <w:szCs w:val="28"/>
        </w:rPr>
        <w:t>кв</w:t>
      </w:r>
      <w:proofErr w:type="spellEnd"/>
      <w:r w:rsidRPr="00DA48D0">
        <w:rPr>
          <w:rFonts w:ascii="Times New Roman" w:hAnsi="Times New Roman"/>
          <w:sz w:val="28"/>
          <w:szCs w:val="28"/>
        </w:rPr>
        <w:t>.</w:t>
      </w:r>
      <w:r>
        <w:rPr>
          <w:rFonts w:ascii="Times New Roman" w:hAnsi="Times New Roman"/>
          <w:sz w:val="28"/>
          <w:szCs w:val="28"/>
          <w:lang w:val="ru-RU"/>
        </w:rPr>
        <w:t xml:space="preserve"> </w:t>
      </w:r>
      <w:proofErr w:type="gramStart"/>
      <w:r w:rsidRPr="00DA48D0">
        <w:rPr>
          <w:rFonts w:ascii="Times New Roman" w:hAnsi="Times New Roman"/>
          <w:sz w:val="28"/>
          <w:szCs w:val="28"/>
        </w:rPr>
        <w:t>м</w:t>
      </w:r>
      <w:r>
        <w:rPr>
          <w:rFonts w:ascii="Times New Roman" w:hAnsi="Times New Roman"/>
          <w:sz w:val="28"/>
          <w:szCs w:val="28"/>
        </w:rPr>
        <w:t>.(</w:t>
      </w:r>
      <w:proofErr w:type="spellStart"/>
      <w:proofErr w:type="gramEnd"/>
      <w:r>
        <w:rPr>
          <w:rFonts w:ascii="Times New Roman" w:hAnsi="Times New Roman"/>
          <w:sz w:val="28"/>
          <w:szCs w:val="28"/>
        </w:rPr>
        <w:t>прилегающая</w:t>
      </w:r>
      <w:proofErr w:type="spellEnd"/>
      <w:r>
        <w:rPr>
          <w:rFonts w:ascii="Times New Roman" w:hAnsi="Times New Roman"/>
          <w:sz w:val="28"/>
          <w:szCs w:val="28"/>
        </w:rPr>
        <w:t xml:space="preserve"> к </w:t>
      </w:r>
      <w:proofErr w:type="spellStart"/>
      <w:r>
        <w:rPr>
          <w:rFonts w:ascii="Times New Roman" w:hAnsi="Times New Roman"/>
          <w:sz w:val="28"/>
          <w:szCs w:val="28"/>
        </w:rPr>
        <w:t>трассе</w:t>
      </w:r>
      <w:proofErr w:type="spellEnd"/>
      <w:r>
        <w:rPr>
          <w:rFonts w:ascii="Times New Roman" w:hAnsi="Times New Roman"/>
          <w:sz w:val="28"/>
          <w:szCs w:val="28"/>
        </w:rPr>
        <w:t xml:space="preserve"> </w:t>
      </w:r>
      <w:proofErr w:type="spellStart"/>
      <w:r>
        <w:rPr>
          <w:rFonts w:ascii="Times New Roman" w:hAnsi="Times New Roman"/>
          <w:sz w:val="28"/>
          <w:szCs w:val="28"/>
        </w:rPr>
        <w:t>часть</w:t>
      </w:r>
      <w:proofErr w:type="spellEnd"/>
      <w:r>
        <w:rPr>
          <w:rFonts w:ascii="Times New Roman" w:hAnsi="Times New Roman"/>
          <w:sz w:val="28"/>
          <w:szCs w:val="28"/>
        </w:rPr>
        <w:t xml:space="preserve"> </w:t>
      </w:r>
      <w:proofErr w:type="spellStart"/>
      <w:r>
        <w:rPr>
          <w:rFonts w:ascii="Times New Roman" w:hAnsi="Times New Roman"/>
          <w:sz w:val="28"/>
          <w:szCs w:val="28"/>
        </w:rPr>
        <w:t>участка</w:t>
      </w:r>
      <w:proofErr w:type="spellEnd"/>
      <w:r>
        <w:rPr>
          <w:rFonts w:ascii="Times New Roman" w:hAnsi="Times New Roman"/>
          <w:sz w:val="28"/>
          <w:szCs w:val="28"/>
        </w:rPr>
        <w:t>)</w:t>
      </w:r>
      <w:r w:rsidRPr="00DA48D0">
        <w:rPr>
          <w:rFonts w:ascii="Times New Roman" w:hAnsi="Times New Roman"/>
          <w:sz w:val="28"/>
          <w:szCs w:val="28"/>
        </w:rPr>
        <w:t>;</w:t>
      </w:r>
    </w:p>
    <w:p w:rsidR="009F3FF2" w:rsidRPr="00930BA4" w:rsidRDefault="009F3FF2" w:rsidP="009F3FF2">
      <w:pPr>
        <w:pStyle w:val="a3"/>
        <w:spacing w:before="0" w:after="0" w:line="240" w:lineRule="auto"/>
        <w:ind w:left="1418"/>
        <w:jc w:val="both"/>
        <w:rPr>
          <w:rFonts w:ascii="Times New Roman" w:hAnsi="Times New Roman"/>
          <w:sz w:val="28"/>
          <w:szCs w:val="28"/>
          <w:lang w:val="ru-RU"/>
        </w:rPr>
      </w:pPr>
      <w:r w:rsidRPr="00930BA4">
        <w:rPr>
          <w:rFonts w:ascii="Times New Roman" w:hAnsi="Times New Roman"/>
          <w:sz w:val="28"/>
          <w:szCs w:val="28"/>
          <w:lang w:val="ru-RU"/>
        </w:rPr>
        <w:t xml:space="preserve">- Земельный участок с кадастровым номером 01:08:1109003:222 </w:t>
      </w:r>
    </w:p>
    <w:p w:rsidR="009F3FF2" w:rsidRPr="00930BA4" w:rsidRDefault="009F3FF2" w:rsidP="009F3FF2">
      <w:pPr>
        <w:pStyle w:val="a3"/>
        <w:spacing w:before="0" w:after="0" w:line="240" w:lineRule="auto"/>
        <w:ind w:left="0"/>
        <w:jc w:val="both"/>
        <w:rPr>
          <w:rFonts w:ascii="Times New Roman" w:hAnsi="Times New Roman"/>
          <w:sz w:val="28"/>
          <w:szCs w:val="28"/>
          <w:lang w:val="ru-RU"/>
        </w:rPr>
      </w:pPr>
      <w:r w:rsidRPr="00930BA4">
        <w:rPr>
          <w:rFonts w:ascii="Times New Roman" w:hAnsi="Times New Roman"/>
          <w:sz w:val="28"/>
          <w:szCs w:val="28"/>
          <w:lang w:val="ru-RU"/>
        </w:rPr>
        <w:t>площадью 17548 кв.</w:t>
      </w:r>
      <w:r>
        <w:rPr>
          <w:rFonts w:ascii="Times New Roman" w:hAnsi="Times New Roman"/>
          <w:sz w:val="28"/>
          <w:szCs w:val="28"/>
          <w:lang w:val="ru-RU"/>
        </w:rPr>
        <w:t xml:space="preserve"> </w:t>
      </w:r>
      <w:r w:rsidRPr="00930BA4">
        <w:rPr>
          <w:rFonts w:ascii="Times New Roman" w:hAnsi="Times New Roman"/>
          <w:sz w:val="28"/>
          <w:szCs w:val="28"/>
          <w:lang w:val="ru-RU"/>
        </w:rPr>
        <w:t>м.;</w:t>
      </w:r>
    </w:p>
    <w:p w:rsidR="009F3FF2" w:rsidRPr="00930BA4" w:rsidRDefault="009F3FF2" w:rsidP="009F3FF2">
      <w:pPr>
        <w:pStyle w:val="a3"/>
        <w:spacing w:before="0" w:after="0" w:line="240" w:lineRule="auto"/>
        <w:ind w:left="1418"/>
        <w:jc w:val="both"/>
        <w:rPr>
          <w:rFonts w:ascii="Times New Roman" w:hAnsi="Times New Roman"/>
          <w:sz w:val="28"/>
          <w:szCs w:val="28"/>
          <w:lang w:val="ru-RU"/>
        </w:rPr>
      </w:pPr>
      <w:r w:rsidRPr="00930BA4">
        <w:rPr>
          <w:rFonts w:ascii="Times New Roman" w:hAnsi="Times New Roman"/>
          <w:sz w:val="28"/>
          <w:szCs w:val="28"/>
          <w:lang w:val="ru-RU"/>
        </w:rPr>
        <w:t xml:space="preserve">- Земельный участок с кадастровым номером 01:08:1109003:219 </w:t>
      </w:r>
    </w:p>
    <w:p w:rsidR="009F3FF2" w:rsidRPr="00930BA4" w:rsidRDefault="009F3FF2" w:rsidP="009F3FF2">
      <w:pPr>
        <w:pStyle w:val="a3"/>
        <w:spacing w:before="0" w:after="0" w:line="240" w:lineRule="auto"/>
        <w:ind w:left="0"/>
        <w:jc w:val="both"/>
        <w:rPr>
          <w:rFonts w:ascii="Times New Roman" w:hAnsi="Times New Roman"/>
          <w:sz w:val="28"/>
          <w:szCs w:val="28"/>
          <w:lang w:val="ru-RU"/>
        </w:rPr>
      </w:pPr>
      <w:r w:rsidRPr="00930BA4">
        <w:rPr>
          <w:rFonts w:ascii="Times New Roman" w:hAnsi="Times New Roman"/>
          <w:sz w:val="28"/>
          <w:szCs w:val="28"/>
          <w:lang w:val="ru-RU"/>
        </w:rPr>
        <w:t>площадью 43086 кв.</w:t>
      </w:r>
      <w:r>
        <w:rPr>
          <w:rFonts w:ascii="Times New Roman" w:hAnsi="Times New Roman"/>
          <w:sz w:val="28"/>
          <w:szCs w:val="28"/>
          <w:lang w:val="ru-RU"/>
        </w:rPr>
        <w:t xml:space="preserve"> </w:t>
      </w:r>
      <w:r w:rsidRPr="00930BA4">
        <w:rPr>
          <w:rFonts w:ascii="Times New Roman" w:hAnsi="Times New Roman"/>
          <w:sz w:val="28"/>
          <w:szCs w:val="28"/>
          <w:lang w:val="ru-RU"/>
        </w:rPr>
        <w:t>м.</w:t>
      </w:r>
    </w:p>
    <w:p w:rsidR="009F3FF2" w:rsidRPr="00930BA4" w:rsidRDefault="009F3FF2" w:rsidP="009F3FF2">
      <w:pPr>
        <w:pStyle w:val="a3"/>
        <w:spacing w:before="0" w:after="0" w:line="240" w:lineRule="auto"/>
        <w:ind w:left="0" w:firstLine="709"/>
        <w:jc w:val="both"/>
        <w:rPr>
          <w:rFonts w:ascii="Times New Roman" w:hAnsi="Times New Roman"/>
          <w:sz w:val="28"/>
          <w:szCs w:val="28"/>
          <w:lang w:val="ru-RU"/>
        </w:rPr>
      </w:pPr>
      <w:r w:rsidRPr="00930BA4">
        <w:rPr>
          <w:rFonts w:ascii="Times New Roman" w:hAnsi="Times New Roman"/>
          <w:sz w:val="28"/>
          <w:szCs w:val="28"/>
          <w:lang w:val="ru-RU"/>
        </w:rPr>
        <w:t>Целью размещения объектов дорожного сервиса в границах отвода автомобильной дороги в соответствии с документацией по планировке территории и требованиями технических регламентов, заключается в окупаемости капитальных затрат и доходности бизнеса за счет удовлетворения потребительского спроса в качественном придорожном сервисе.</w:t>
      </w:r>
    </w:p>
    <w:p w:rsidR="009F3FF2" w:rsidRDefault="009F3FF2" w:rsidP="009F3FF2">
      <w:pPr>
        <w:pStyle w:val="a3"/>
        <w:spacing w:before="0" w:after="0" w:line="240" w:lineRule="auto"/>
        <w:ind w:left="0" w:firstLine="709"/>
        <w:jc w:val="both"/>
        <w:rPr>
          <w:rFonts w:ascii="Times New Roman" w:hAnsi="Times New Roman"/>
          <w:sz w:val="28"/>
          <w:szCs w:val="28"/>
          <w:lang w:val="ru-RU"/>
        </w:rPr>
      </w:pPr>
      <w:r w:rsidRPr="00930BA4">
        <w:rPr>
          <w:rFonts w:ascii="Times New Roman" w:hAnsi="Times New Roman"/>
          <w:sz w:val="28"/>
          <w:szCs w:val="28"/>
          <w:lang w:val="ru-RU"/>
        </w:rPr>
        <w:t>Приоритетным направлением является создание объектов придорожного сервиса, сочетающие в себе комплекс услуг, оказываемых участникам дорожного движения</w:t>
      </w:r>
      <w:r>
        <w:rPr>
          <w:rFonts w:ascii="Times New Roman" w:hAnsi="Times New Roman"/>
          <w:sz w:val="28"/>
          <w:szCs w:val="28"/>
          <w:lang w:val="ru-RU"/>
        </w:rPr>
        <w:t>, такие как: а</w:t>
      </w:r>
      <w:r w:rsidRPr="00F00FFF">
        <w:rPr>
          <w:rFonts w:ascii="Times New Roman" w:hAnsi="Times New Roman"/>
          <w:sz w:val="28"/>
          <w:szCs w:val="28"/>
          <w:lang w:val="ru-RU"/>
        </w:rPr>
        <w:t>втомобильные заправочные станции</w:t>
      </w:r>
      <w:r>
        <w:rPr>
          <w:rFonts w:ascii="Times New Roman" w:hAnsi="Times New Roman"/>
          <w:sz w:val="28"/>
          <w:szCs w:val="28"/>
          <w:lang w:val="ru-RU"/>
        </w:rPr>
        <w:t>, м</w:t>
      </w:r>
      <w:r w:rsidRPr="00F00FFF">
        <w:rPr>
          <w:rFonts w:ascii="Times New Roman" w:hAnsi="Times New Roman"/>
          <w:sz w:val="28"/>
          <w:szCs w:val="28"/>
          <w:lang w:val="ru-RU"/>
        </w:rPr>
        <w:t>отели</w:t>
      </w:r>
      <w:r>
        <w:rPr>
          <w:rFonts w:ascii="Times New Roman" w:hAnsi="Times New Roman"/>
          <w:sz w:val="28"/>
          <w:szCs w:val="28"/>
          <w:lang w:val="ru-RU"/>
        </w:rPr>
        <w:t>, з</w:t>
      </w:r>
      <w:r w:rsidRPr="00930BA4">
        <w:rPr>
          <w:rFonts w:ascii="Times New Roman" w:hAnsi="Times New Roman"/>
          <w:sz w:val="28"/>
          <w:szCs w:val="28"/>
          <w:lang w:val="ru-RU"/>
        </w:rPr>
        <w:t>дания и сооружения дорожной и автотранспортной служб</w:t>
      </w:r>
      <w:r>
        <w:rPr>
          <w:rFonts w:ascii="Times New Roman" w:hAnsi="Times New Roman"/>
          <w:sz w:val="28"/>
          <w:szCs w:val="28"/>
          <w:lang w:val="ru-RU"/>
        </w:rPr>
        <w:t>, а</w:t>
      </w:r>
      <w:r w:rsidRPr="00F00FFF">
        <w:rPr>
          <w:rFonts w:ascii="Times New Roman" w:hAnsi="Times New Roman"/>
          <w:sz w:val="28"/>
          <w:szCs w:val="28"/>
          <w:lang w:val="ru-RU"/>
        </w:rPr>
        <w:t>втостоянки, СТО</w:t>
      </w:r>
      <w:r>
        <w:rPr>
          <w:rFonts w:ascii="Times New Roman" w:hAnsi="Times New Roman"/>
          <w:sz w:val="28"/>
          <w:szCs w:val="28"/>
          <w:lang w:val="ru-RU"/>
        </w:rPr>
        <w:t>, т</w:t>
      </w:r>
      <w:r w:rsidRPr="00F00FFF">
        <w:rPr>
          <w:rFonts w:ascii="Times New Roman" w:hAnsi="Times New Roman"/>
          <w:sz w:val="28"/>
          <w:szCs w:val="28"/>
          <w:lang w:val="ru-RU"/>
        </w:rPr>
        <w:t>орговые центры, кафе, рестораны.</w:t>
      </w:r>
    </w:p>
    <w:p w:rsidR="009F3FF2" w:rsidRPr="00930BA4" w:rsidRDefault="009F3FF2" w:rsidP="009F3FF2">
      <w:pPr>
        <w:pStyle w:val="a3"/>
        <w:spacing w:before="0" w:after="0" w:line="240" w:lineRule="auto"/>
        <w:ind w:left="0" w:firstLine="709"/>
        <w:jc w:val="both"/>
        <w:rPr>
          <w:rFonts w:ascii="Times New Roman" w:hAnsi="Times New Roman"/>
          <w:sz w:val="28"/>
          <w:szCs w:val="28"/>
          <w:lang w:val="ru-RU"/>
        </w:rPr>
      </w:pPr>
      <w:r w:rsidRPr="00930BA4">
        <w:rPr>
          <w:rFonts w:ascii="Times New Roman" w:hAnsi="Times New Roman"/>
          <w:sz w:val="28"/>
          <w:szCs w:val="28"/>
          <w:lang w:val="ru-RU"/>
        </w:rPr>
        <w:t xml:space="preserve">В связи с этим, основными потребителями создаваемого придорожного комплекса будут являться водители и пассажиры, следующие по данному участку дороги «Обход г. Майкопа в Республике Адыгея» в сторону </w:t>
      </w:r>
      <w:r>
        <w:rPr>
          <w:rFonts w:ascii="Times New Roman" w:hAnsi="Times New Roman"/>
          <w:sz w:val="28"/>
          <w:szCs w:val="28"/>
          <w:lang w:val="ru-RU"/>
        </w:rPr>
        <w:br/>
      </w:r>
      <w:r w:rsidRPr="00930BA4">
        <w:rPr>
          <w:rFonts w:ascii="Times New Roman" w:hAnsi="Times New Roman"/>
          <w:sz w:val="28"/>
          <w:szCs w:val="28"/>
          <w:lang w:val="ru-RU"/>
        </w:rPr>
        <w:t>п. Северного.</w:t>
      </w:r>
    </w:p>
    <w:p w:rsidR="009F3FF2" w:rsidRDefault="009F3FF2" w:rsidP="009F3FF2">
      <w:pPr>
        <w:pStyle w:val="a3"/>
        <w:spacing w:before="0" w:after="0" w:line="240" w:lineRule="auto"/>
        <w:ind w:left="0" w:firstLine="709"/>
        <w:jc w:val="both"/>
        <w:rPr>
          <w:rFonts w:ascii="Times New Roman" w:hAnsi="Times New Roman"/>
          <w:sz w:val="28"/>
          <w:szCs w:val="28"/>
          <w:lang w:val="ru-RU"/>
        </w:rPr>
      </w:pPr>
      <w:r w:rsidRPr="00930BA4">
        <w:rPr>
          <w:rFonts w:ascii="Times New Roman" w:hAnsi="Times New Roman"/>
          <w:sz w:val="28"/>
          <w:szCs w:val="28"/>
          <w:lang w:val="ru-RU"/>
        </w:rPr>
        <w:t xml:space="preserve">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автомобильной дороги. </w:t>
      </w:r>
    </w:p>
    <w:p w:rsidR="009F3FF2" w:rsidRDefault="009F3FF2" w:rsidP="009F3FF2">
      <w:pPr>
        <w:pStyle w:val="a3"/>
        <w:spacing w:before="0" w:after="0" w:line="240" w:lineRule="auto"/>
        <w:ind w:left="0" w:firstLine="709"/>
        <w:jc w:val="both"/>
        <w:rPr>
          <w:rFonts w:ascii="Times New Roman" w:hAnsi="Times New Roman"/>
          <w:sz w:val="28"/>
          <w:szCs w:val="28"/>
          <w:lang w:val="ru-RU"/>
        </w:rPr>
      </w:pPr>
    </w:p>
    <w:p w:rsidR="009F3FF2" w:rsidRPr="00124568" w:rsidRDefault="009F3FF2" w:rsidP="009F3FF2">
      <w:pPr>
        <w:spacing w:before="0" w:after="0" w:line="240" w:lineRule="auto"/>
        <w:ind w:firstLine="709"/>
        <w:jc w:val="both"/>
        <w:rPr>
          <w:rFonts w:ascii="Times New Roman" w:eastAsia="Calibri" w:hAnsi="Times New Roman"/>
          <w:sz w:val="28"/>
          <w:lang w:val="ru-RU"/>
        </w:rPr>
      </w:pPr>
      <w:r w:rsidRPr="00124568">
        <w:rPr>
          <w:rFonts w:ascii="Times New Roman" w:eastAsia="Calibri" w:hAnsi="Times New Roman"/>
          <w:sz w:val="28"/>
          <w:lang w:val="ru-RU"/>
        </w:rPr>
        <w:lastRenderedPageBreak/>
        <w:t xml:space="preserve">На сегодняшний день комплексное развитие территорий является одним из ключевых направлений градостроительного развития муниципального образования «Город Майкоп», которое осуществляется для повышения эффективности использования территорий, создания необходимых условий для развития инфраструктуры, расселения аварийного жилья, обновления застроенных территорий. </w:t>
      </w:r>
    </w:p>
    <w:p w:rsidR="009F3FF2" w:rsidRPr="00124568" w:rsidRDefault="009F3FF2" w:rsidP="009F3FF2">
      <w:pPr>
        <w:spacing w:before="0" w:after="0" w:line="240" w:lineRule="auto"/>
        <w:ind w:firstLine="709"/>
        <w:jc w:val="both"/>
        <w:rPr>
          <w:rFonts w:ascii="Times New Roman" w:eastAsia="Calibri" w:hAnsi="Times New Roman"/>
          <w:sz w:val="28"/>
          <w:lang w:val="ru-RU"/>
        </w:rPr>
      </w:pPr>
      <w:r w:rsidRPr="00124568">
        <w:rPr>
          <w:rFonts w:ascii="Times New Roman" w:eastAsia="Calibri" w:hAnsi="Times New Roman"/>
          <w:sz w:val="28"/>
          <w:lang w:val="ru-RU"/>
        </w:rPr>
        <w:t>Комплексное развитие территории ставит перед собой выполнение следующих задач:</w:t>
      </w:r>
    </w:p>
    <w:p w:rsidR="009F3FF2" w:rsidRPr="00124568" w:rsidRDefault="009F3FF2" w:rsidP="009F3FF2">
      <w:pPr>
        <w:spacing w:before="0" w:after="0" w:line="240" w:lineRule="auto"/>
        <w:ind w:firstLine="709"/>
        <w:jc w:val="both"/>
        <w:rPr>
          <w:rFonts w:ascii="Times New Roman" w:eastAsia="Calibri" w:hAnsi="Times New Roman"/>
          <w:sz w:val="28"/>
          <w:lang w:val="ru-RU"/>
        </w:rPr>
      </w:pPr>
      <w:r w:rsidRPr="00124568">
        <w:rPr>
          <w:rFonts w:ascii="Times New Roman" w:eastAsia="Calibri" w:hAnsi="Times New Roman"/>
          <w:sz w:val="28"/>
          <w:lang w:val="ru-RU"/>
        </w:rPr>
        <w:t>- помощь в развитии объектов социально-транспортной инфраструктуры;</w:t>
      </w:r>
    </w:p>
    <w:p w:rsidR="009F3FF2" w:rsidRPr="00124568" w:rsidRDefault="009F3FF2" w:rsidP="009F3FF2">
      <w:pPr>
        <w:spacing w:before="0" w:after="0" w:line="240" w:lineRule="auto"/>
        <w:ind w:firstLine="709"/>
        <w:jc w:val="both"/>
        <w:rPr>
          <w:rFonts w:ascii="Times New Roman" w:eastAsia="Calibri" w:hAnsi="Times New Roman"/>
          <w:sz w:val="28"/>
          <w:lang w:val="ru-RU"/>
        </w:rPr>
      </w:pPr>
      <w:r w:rsidRPr="00124568">
        <w:rPr>
          <w:rFonts w:ascii="Times New Roman" w:eastAsia="Calibri" w:hAnsi="Times New Roman"/>
          <w:sz w:val="28"/>
          <w:lang w:val="ru-RU"/>
        </w:rPr>
        <w:t>- увеличение доступности этих сооружений для людей;</w:t>
      </w:r>
    </w:p>
    <w:p w:rsidR="009F3FF2" w:rsidRPr="00124568" w:rsidRDefault="009F3FF2" w:rsidP="009F3FF2">
      <w:pPr>
        <w:spacing w:before="0" w:after="0" w:line="240" w:lineRule="auto"/>
        <w:ind w:firstLine="709"/>
        <w:jc w:val="both"/>
        <w:rPr>
          <w:rFonts w:ascii="Times New Roman" w:eastAsia="Calibri" w:hAnsi="Times New Roman"/>
          <w:sz w:val="28"/>
          <w:lang w:val="ru-RU"/>
        </w:rPr>
      </w:pPr>
      <w:r w:rsidRPr="00124568">
        <w:rPr>
          <w:rFonts w:ascii="Times New Roman" w:eastAsia="Calibri" w:hAnsi="Times New Roman"/>
          <w:sz w:val="28"/>
          <w:lang w:val="ru-RU"/>
        </w:rPr>
        <w:t>- открытие новых вакансий и формирование мест обслуживания;</w:t>
      </w:r>
    </w:p>
    <w:p w:rsidR="009F3FF2" w:rsidRPr="00124568" w:rsidRDefault="009F3FF2" w:rsidP="009F3FF2">
      <w:pPr>
        <w:spacing w:before="0" w:after="0" w:line="240" w:lineRule="auto"/>
        <w:ind w:firstLine="709"/>
        <w:jc w:val="both"/>
        <w:rPr>
          <w:rFonts w:ascii="Times New Roman" w:eastAsia="Calibri" w:hAnsi="Times New Roman"/>
          <w:sz w:val="28"/>
          <w:lang w:val="ru-RU"/>
        </w:rPr>
      </w:pPr>
      <w:r w:rsidRPr="00124568">
        <w:rPr>
          <w:rFonts w:ascii="Times New Roman" w:eastAsia="Calibri" w:hAnsi="Times New Roman"/>
          <w:sz w:val="28"/>
          <w:lang w:val="ru-RU"/>
        </w:rPr>
        <w:t>- увеличение рентабельности этой местности;</w:t>
      </w:r>
    </w:p>
    <w:p w:rsidR="009F3FF2" w:rsidRPr="00124568" w:rsidRDefault="009F3FF2" w:rsidP="009F3FF2">
      <w:pPr>
        <w:spacing w:before="0" w:after="0" w:line="240" w:lineRule="auto"/>
        <w:ind w:firstLine="709"/>
        <w:jc w:val="both"/>
        <w:rPr>
          <w:rFonts w:ascii="Times New Roman" w:eastAsia="Calibri" w:hAnsi="Times New Roman"/>
          <w:sz w:val="28"/>
          <w:lang w:val="ru-RU"/>
        </w:rPr>
      </w:pPr>
      <w:r w:rsidRPr="00124568">
        <w:rPr>
          <w:rFonts w:ascii="Times New Roman" w:eastAsia="Calibri" w:hAnsi="Times New Roman"/>
          <w:sz w:val="28"/>
          <w:lang w:val="ru-RU"/>
        </w:rPr>
        <w:t>- привлечение внебюджетных источников финансирования.</w:t>
      </w:r>
    </w:p>
    <w:p w:rsidR="009F3FF2" w:rsidRPr="00124568" w:rsidRDefault="009F3FF2" w:rsidP="009F3FF2">
      <w:pPr>
        <w:spacing w:before="0" w:after="0" w:line="240" w:lineRule="auto"/>
        <w:ind w:firstLine="709"/>
        <w:jc w:val="both"/>
        <w:rPr>
          <w:rFonts w:ascii="Times New Roman" w:eastAsia="Calibri" w:hAnsi="Times New Roman"/>
          <w:sz w:val="28"/>
          <w:lang w:val="ru-RU"/>
        </w:rPr>
      </w:pPr>
      <w:r w:rsidRPr="00124568">
        <w:rPr>
          <w:rFonts w:ascii="Times New Roman" w:eastAsia="Calibri" w:hAnsi="Times New Roman"/>
          <w:sz w:val="28"/>
          <w:lang w:val="ru-RU"/>
        </w:rPr>
        <w:t>Уход от точечной застройки позволяет достаточно быстрыми темпами развивать инженерную, транспортную и социальную инфраструктуры муниципального образования «Город Майкоп», тем самым не только обеспечивая граждан новым жильем, но и создавая условия для их комфортного проживания.</w:t>
      </w:r>
    </w:p>
    <w:p w:rsidR="009F3FF2" w:rsidRDefault="009F3FF2" w:rsidP="009F3FF2">
      <w:pPr>
        <w:spacing w:before="0" w:after="0" w:line="240" w:lineRule="auto"/>
        <w:ind w:firstLine="709"/>
        <w:jc w:val="center"/>
        <w:rPr>
          <w:rFonts w:ascii="Times New Roman" w:eastAsia="Calibri" w:hAnsi="Times New Roman"/>
          <w:b/>
          <w:sz w:val="28"/>
          <w:lang w:val="ru-RU"/>
        </w:rPr>
      </w:pPr>
    </w:p>
    <w:p w:rsidR="009F3FF2" w:rsidRPr="00124568" w:rsidRDefault="009F3FF2" w:rsidP="009F3FF2">
      <w:pPr>
        <w:spacing w:before="0" w:after="0" w:line="240" w:lineRule="auto"/>
        <w:ind w:firstLine="709"/>
        <w:jc w:val="center"/>
        <w:rPr>
          <w:rFonts w:ascii="Times New Roman" w:eastAsia="Calibri" w:hAnsi="Times New Roman"/>
          <w:b/>
          <w:sz w:val="28"/>
          <w:lang w:val="ru-RU"/>
        </w:rPr>
      </w:pPr>
      <w:r w:rsidRPr="00124568">
        <w:rPr>
          <w:rFonts w:ascii="Times New Roman" w:eastAsia="Calibri" w:hAnsi="Times New Roman"/>
          <w:b/>
          <w:sz w:val="28"/>
          <w:lang w:val="ru-RU"/>
        </w:rPr>
        <w:t>Информация о комплексном развитии незастроенной территории западной части города Майкопа</w:t>
      </w:r>
    </w:p>
    <w:p w:rsidR="009F3FF2" w:rsidRPr="00124568" w:rsidRDefault="009F3FF2" w:rsidP="009F3FF2">
      <w:pPr>
        <w:spacing w:before="0" w:after="0" w:line="240" w:lineRule="auto"/>
        <w:ind w:firstLine="709"/>
        <w:jc w:val="both"/>
        <w:rPr>
          <w:rFonts w:ascii="Times New Roman" w:eastAsia="Calibri" w:hAnsi="Times New Roman"/>
          <w:sz w:val="28"/>
          <w:lang w:val="ru-RU"/>
        </w:rPr>
      </w:pPr>
    </w:p>
    <w:p w:rsidR="009F3FF2" w:rsidRPr="003D6D73" w:rsidRDefault="009F3FF2" w:rsidP="009F3FF2">
      <w:pPr>
        <w:spacing w:before="0" w:after="0" w:line="240" w:lineRule="auto"/>
        <w:ind w:firstLine="709"/>
        <w:jc w:val="both"/>
        <w:rPr>
          <w:rFonts w:ascii="Times New Roman" w:eastAsia="Calibri" w:hAnsi="Times New Roman"/>
          <w:sz w:val="28"/>
          <w:lang w:val="ru-RU"/>
        </w:rPr>
      </w:pPr>
      <w:r w:rsidRPr="00124568">
        <w:rPr>
          <w:rFonts w:ascii="Times New Roman" w:eastAsia="Calibri" w:hAnsi="Times New Roman"/>
          <w:sz w:val="28"/>
          <w:lang w:val="ru-RU"/>
        </w:rPr>
        <w:t xml:space="preserve">Постановлением Администрации муниципального образования «Город Майкоп» №1417 от 23.12.2021 г. принято решение, о комплексном развитии незастроенной территории в границах муниципального образования «Город Майкоп», ограниченной улицей Степной, автомобильной дорогой республиканского значения «Обход г. Майкопа», земельными участками с кадастровыми номерами 01:08:0000000:4929, 01:08:0512001:1034, улицей Гарина П.П., 12 Марта и Остапенко Н.И. в городе Майкопе, площадью </w:t>
      </w:r>
      <w:r w:rsidRPr="003D6D73">
        <w:rPr>
          <w:rFonts w:ascii="Times New Roman" w:eastAsia="Calibri" w:hAnsi="Times New Roman"/>
          <w:sz w:val="28"/>
          <w:lang w:val="ru-RU"/>
        </w:rPr>
        <w:t>23,04 га (Первая очередь).</w:t>
      </w:r>
    </w:p>
    <w:p w:rsidR="009F3FF2" w:rsidRPr="00124568" w:rsidRDefault="009F3FF2" w:rsidP="009F3FF2">
      <w:pPr>
        <w:spacing w:before="0" w:after="0" w:line="240" w:lineRule="auto"/>
        <w:ind w:firstLine="709"/>
        <w:jc w:val="both"/>
        <w:rPr>
          <w:rFonts w:ascii="Times New Roman" w:eastAsia="Calibri" w:hAnsi="Times New Roman"/>
          <w:sz w:val="28"/>
          <w:lang w:val="ru-RU"/>
        </w:rPr>
      </w:pPr>
      <w:r w:rsidRPr="00124568">
        <w:rPr>
          <w:rFonts w:ascii="Times New Roman" w:eastAsia="Calibri" w:hAnsi="Times New Roman"/>
          <w:sz w:val="28"/>
          <w:lang w:val="ru-RU"/>
        </w:rPr>
        <w:t>На данной территории планируется разместить многоквартирные жилые дома, на первых этажах помещения банка, аптеки, почты, служебное помещение для работы участковых уполномоченных полиции, объекты транспортной и инженерной инфраструктуры, объекты благоустройства, детское дошкольное учреждение.</w:t>
      </w:r>
    </w:p>
    <w:p w:rsidR="009F3FF2" w:rsidRPr="00124568" w:rsidRDefault="009F3FF2" w:rsidP="009F3FF2">
      <w:pPr>
        <w:spacing w:before="0" w:after="0" w:line="240" w:lineRule="auto"/>
        <w:ind w:firstLine="709"/>
        <w:jc w:val="both"/>
        <w:rPr>
          <w:rFonts w:ascii="Times New Roman" w:eastAsia="Calibri" w:hAnsi="Times New Roman"/>
          <w:sz w:val="28"/>
          <w:lang w:val="ru-RU"/>
        </w:rPr>
      </w:pPr>
    </w:p>
    <w:p w:rsidR="009F3FF2" w:rsidRPr="00124568" w:rsidRDefault="009F3FF2" w:rsidP="009F3FF2">
      <w:pPr>
        <w:spacing w:before="0" w:after="0" w:line="240" w:lineRule="auto"/>
        <w:ind w:firstLine="708"/>
        <w:contextualSpacing/>
        <w:jc w:val="center"/>
        <w:rPr>
          <w:rFonts w:ascii="Times New Roman" w:hAnsi="Times New Roman"/>
          <w:b/>
          <w:bCs/>
          <w:sz w:val="28"/>
          <w:szCs w:val="28"/>
          <w:lang w:val="ru-RU"/>
        </w:rPr>
      </w:pPr>
      <w:r w:rsidRPr="00124568">
        <w:rPr>
          <w:rFonts w:ascii="Times New Roman" w:hAnsi="Times New Roman"/>
          <w:b/>
          <w:bCs/>
          <w:sz w:val="28"/>
          <w:szCs w:val="28"/>
          <w:lang w:val="ru-RU"/>
        </w:rPr>
        <w:t>Информация о комплексном развитии незастроенной территории в районе улицы Михайлова</w:t>
      </w:r>
    </w:p>
    <w:p w:rsidR="009F3FF2" w:rsidRPr="00124568" w:rsidRDefault="009F3FF2" w:rsidP="009F3FF2">
      <w:pPr>
        <w:spacing w:before="0" w:after="0" w:line="240" w:lineRule="auto"/>
        <w:ind w:firstLine="709"/>
        <w:jc w:val="both"/>
        <w:rPr>
          <w:rFonts w:ascii="Times New Roman" w:eastAsia="Calibri" w:hAnsi="Times New Roman"/>
          <w:sz w:val="28"/>
          <w:lang w:val="ru-RU"/>
        </w:rPr>
      </w:pPr>
    </w:p>
    <w:p w:rsidR="009F3FF2" w:rsidRPr="00124568" w:rsidRDefault="009F3FF2" w:rsidP="009F3FF2">
      <w:pPr>
        <w:spacing w:before="0" w:after="0" w:line="240" w:lineRule="auto"/>
        <w:ind w:firstLine="709"/>
        <w:jc w:val="both"/>
        <w:rPr>
          <w:rFonts w:ascii="Times New Roman" w:eastAsia="Calibri" w:hAnsi="Times New Roman"/>
          <w:sz w:val="28"/>
          <w:lang w:val="ru-RU"/>
        </w:rPr>
      </w:pPr>
      <w:r w:rsidRPr="00124568">
        <w:rPr>
          <w:rFonts w:ascii="Times New Roman" w:eastAsia="Calibri" w:hAnsi="Times New Roman"/>
          <w:sz w:val="28"/>
          <w:lang w:val="ru-RU"/>
        </w:rPr>
        <w:t xml:space="preserve">Постановлением Администрации муниципального образования «Город Майкоп» №680 от 19.07.2022 принято решение о комплексном развитии незастроенной территории в границах муниципального образования «Город Майкоп», ограниченной улицей Шоссейной, существующей жилой застройкой по улице Михайлова, земельными участками с кадастровыми </w:t>
      </w:r>
      <w:r w:rsidRPr="00124568">
        <w:rPr>
          <w:rFonts w:ascii="Times New Roman" w:eastAsia="Calibri" w:hAnsi="Times New Roman"/>
          <w:sz w:val="28"/>
          <w:lang w:val="ru-RU"/>
        </w:rPr>
        <w:lastRenderedPageBreak/>
        <w:t>номерами 01:08:0519044:954, 01:08:0519044:13, 01:08:0519048:147 и 01:08:0000000:5355. Площадь территории составляет 140914 кв. м.</w:t>
      </w:r>
    </w:p>
    <w:p w:rsidR="009F3FF2" w:rsidRPr="00124568" w:rsidRDefault="009F3FF2" w:rsidP="009F3FF2">
      <w:pPr>
        <w:spacing w:before="0" w:after="0" w:line="240" w:lineRule="auto"/>
        <w:ind w:firstLine="709"/>
        <w:jc w:val="both"/>
        <w:rPr>
          <w:rFonts w:ascii="Times New Roman" w:eastAsia="Calibri" w:hAnsi="Times New Roman"/>
          <w:sz w:val="28"/>
          <w:lang w:val="ru-RU"/>
        </w:rPr>
      </w:pPr>
      <w:r w:rsidRPr="00124568">
        <w:rPr>
          <w:rFonts w:ascii="Times New Roman" w:eastAsia="Calibri" w:hAnsi="Times New Roman"/>
          <w:sz w:val="28"/>
          <w:lang w:val="ru-RU"/>
        </w:rPr>
        <w:t xml:space="preserve">Объем строительства объектов капитального строительства при комплексном развитии территории должен составлять не менее 90000 </w:t>
      </w:r>
      <w:proofErr w:type="spellStart"/>
      <w:r w:rsidRPr="00124568">
        <w:rPr>
          <w:rFonts w:ascii="Times New Roman" w:eastAsia="Calibri" w:hAnsi="Times New Roman"/>
          <w:sz w:val="28"/>
          <w:lang w:val="ru-RU"/>
        </w:rPr>
        <w:t>кв.м</w:t>
      </w:r>
      <w:proofErr w:type="spellEnd"/>
      <w:r w:rsidRPr="00124568">
        <w:rPr>
          <w:rFonts w:ascii="Times New Roman" w:eastAsia="Calibri" w:hAnsi="Times New Roman"/>
          <w:sz w:val="28"/>
          <w:lang w:val="ru-RU"/>
        </w:rPr>
        <w:t xml:space="preserve">. Общая площадь жилых помещений не менее 70000 </w:t>
      </w:r>
      <w:proofErr w:type="spellStart"/>
      <w:r w:rsidRPr="00124568">
        <w:rPr>
          <w:rFonts w:ascii="Times New Roman" w:eastAsia="Calibri" w:hAnsi="Times New Roman"/>
          <w:sz w:val="28"/>
          <w:lang w:val="ru-RU"/>
        </w:rPr>
        <w:t>кв.м</w:t>
      </w:r>
      <w:proofErr w:type="spellEnd"/>
      <w:r w:rsidRPr="00124568">
        <w:rPr>
          <w:rFonts w:ascii="Times New Roman" w:eastAsia="Calibri" w:hAnsi="Times New Roman"/>
          <w:sz w:val="28"/>
          <w:lang w:val="ru-RU"/>
        </w:rPr>
        <w:t>.</w:t>
      </w:r>
    </w:p>
    <w:p w:rsidR="009F3FF2" w:rsidRPr="00124568" w:rsidRDefault="009F3FF2" w:rsidP="009F3FF2">
      <w:pPr>
        <w:spacing w:before="0" w:after="0" w:line="240" w:lineRule="auto"/>
        <w:ind w:firstLine="709"/>
        <w:jc w:val="both"/>
        <w:rPr>
          <w:rFonts w:ascii="Times New Roman" w:eastAsia="Calibri" w:hAnsi="Times New Roman"/>
          <w:sz w:val="28"/>
          <w:lang w:val="ru-RU"/>
        </w:rPr>
      </w:pPr>
      <w:r w:rsidRPr="00124568">
        <w:rPr>
          <w:rFonts w:ascii="Times New Roman" w:eastAsia="Calibri" w:hAnsi="Times New Roman"/>
          <w:sz w:val="28"/>
          <w:lang w:val="ru-RU"/>
        </w:rPr>
        <w:t>На данной территории планируется разместить многоквартирные жилые дома, на первых этажах помещения банка, аптеки, МФЦ, объекты транспортной и инженерной инфраструктуры, объекты благоустройства, улично-дорожную сеть.</w:t>
      </w:r>
    </w:p>
    <w:p w:rsidR="009F3FF2" w:rsidRPr="00124568" w:rsidRDefault="009F3FF2" w:rsidP="009F3FF2">
      <w:pPr>
        <w:spacing w:before="0" w:after="0" w:line="240" w:lineRule="auto"/>
        <w:ind w:firstLine="709"/>
        <w:jc w:val="both"/>
        <w:rPr>
          <w:rFonts w:ascii="Times New Roman" w:eastAsia="Calibri" w:hAnsi="Times New Roman"/>
          <w:sz w:val="28"/>
          <w:lang w:val="ru-RU"/>
        </w:rPr>
      </w:pPr>
    </w:p>
    <w:p w:rsidR="009F3FF2" w:rsidRPr="00124568" w:rsidRDefault="009F3FF2" w:rsidP="009F3FF2">
      <w:pPr>
        <w:spacing w:before="0" w:after="0" w:line="240" w:lineRule="auto"/>
        <w:ind w:firstLine="709"/>
        <w:jc w:val="center"/>
        <w:rPr>
          <w:rFonts w:ascii="Times New Roman" w:eastAsia="Calibri" w:hAnsi="Times New Roman"/>
          <w:b/>
          <w:sz w:val="28"/>
          <w:lang w:val="ru-RU"/>
        </w:rPr>
      </w:pPr>
      <w:r w:rsidRPr="00124568">
        <w:rPr>
          <w:rFonts w:ascii="Times New Roman" w:eastAsia="Calibri" w:hAnsi="Times New Roman"/>
          <w:b/>
          <w:sz w:val="28"/>
          <w:lang w:val="ru-RU"/>
        </w:rPr>
        <w:t>Информация о комплексном развитии незастроенной территории западной части города Майкопа (2-я очередь)</w:t>
      </w:r>
    </w:p>
    <w:p w:rsidR="009F3FF2" w:rsidRPr="00124568" w:rsidRDefault="009F3FF2" w:rsidP="009F3FF2">
      <w:pPr>
        <w:spacing w:before="0" w:after="0" w:line="240" w:lineRule="auto"/>
        <w:ind w:firstLine="709"/>
        <w:jc w:val="both"/>
        <w:rPr>
          <w:rFonts w:ascii="Times New Roman" w:eastAsia="Calibri" w:hAnsi="Times New Roman"/>
          <w:sz w:val="28"/>
          <w:lang w:val="ru-RU"/>
        </w:rPr>
      </w:pPr>
    </w:p>
    <w:p w:rsidR="009F3FF2" w:rsidRPr="00124568" w:rsidRDefault="009F3FF2" w:rsidP="009F3FF2">
      <w:pPr>
        <w:spacing w:before="0" w:after="0" w:line="240" w:lineRule="auto"/>
        <w:ind w:firstLine="709"/>
        <w:jc w:val="both"/>
        <w:rPr>
          <w:rFonts w:ascii="Times New Roman" w:eastAsia="Calibri" w:hAnsi="Times New Roman"/>
          <w:sz w:val="28"/>
          <w:lang w:val="ru-RU"/>
        </w:rPr>
      </w:pPr>
      <w:r w:rsidRPr="00124568">
        <w:rPr>
          <w:rFonts w:ascii="Times New Roman" w:eastAsia="Calibri" w:hAnsi="Times New Roman"/>
          <w:sz w:val="28"/>
          <w:lang w:val="ru-RU"/>
        </w:rPr>
        <w:t xml:space="preserve">Постановлением Администрации муниципального образования «Город Майкоп» №101 от 06.02.2023 принято решение о комплексном развитии незастроенной территории в границах муниципального образования «Город Майкоп», ограниченной улицей Гарина П.П., ипподромом, улицей Васильева К.А. и земельными участками с кадастровыми номерами 01:08:0512001:1036, 01608:0512001:48, 01:08:0512001:51. Площадь территории составляет </w:t>
      </w:r>
      <w:r>
        <w:rPr>
          <w:rFonts w:ascii="Times New Roman" w:eastAsia="Calibri" w:hAnsi="Times New Roman"/>
          <w:sz w:val="28"/>
          <w:lang w:val="ru-RU"/>
        </w:rPr>
        <w:br/>
      </w:r>
      <w:r w:rsidRPr="00124568">
        <w:rPr>
          <w:rFonts w:ascii="Times New Roman" w:eastAsia="Calibri" w:hAnsi="Times New Roman"/>
          <w:sz w:val="28"/>
          <w:lang w:val="ru-RU"/>
        </w:rPr>
        <w:t>168372 кв. м.</w:t>
      </w:r>
    </w:p>
    <w:p w:rsidR="009F3FF2" w:rsidRPr="00124568" w:rsidRDefault="009F3FF2" w:rsidP="009F3FF2">
      <w:pPr>
        <w:spacing w:before="0" w:after="0" w:line="240" w:lineRule="auto"/>
        <w:ind w:firstLine="709"/>
        <w:jc w:val="both"/>
        <w:rPr>
          <w:rFonts w:ascii="Times New Roman" w:eastAsia="Calibri" w:hAnsi="Times New Roman"/>
          <w:sz w:val="28"/>
          <w:lang w:val="ru-RU"/>
        </w:rPr>
      </w:pPr>
      <w:r w:rsidRPr="00124568">
        <w:rPr>
          <w:rFonts w:ascii="Times New Roman" w:eastAsia="Calibri" w:hAnsi="Times New Roman"/>
          <w:sz w:val="28"/>
          <w:lang w:val="ru-RU"/>
        </w:rPr>
        <w:t>На данной территории планируется разместить многоквартирные жилые дома с коммерческими помещениями на 1-х этажах, служебное помещение для работы участковых уполномоченных полиции, объекты транспортной и инженерной инфраструктуры, объекты благоустройства, детское дошкольное учреждение, МФЦ, 2 поликлиники.</w:t>
      </w:r>
    </w:p>
    <w:p w:rsidR="009F3FF2" w:rsidRPr="00930BA4" w:rsidRDefault="009F3FF2" w:rsidP="009F3FF2">
      <w:pPr>
        <w:pStyle w:val="a3"/>
        <w:spacing w:before="0" w:after="0" w:line="240" w:lineRule="auto"/>
        <w:ind w:left="0" w:firstLine="709"/>
        <w:jc w:val="both"/>
        <w:rPr>
          <w:rFonts w:ascii="Times New Roman" w:hAnsi="Times New Roman"/>
          <w:sz w:val="28"/>
          <w:szCs w:val="28"/>
          <w:lang w:val="ru-RU"/>
        </w:rPr>
      </w:pPr>
    </w:p>
    <w:p w:rsidR="009F3FF2" w:rsidRDefault="009F3FF2" w:rsidP="009F3FF2">
      <w:pPr>
        <w:spacing w:before="0" w:after="0" w:line="240" w:lineRule="auto"/>
        <w:jc w:val="center"/>
        <w:rPr>
          <w:rFonts w:ascii="Times New Roman" w:eastAsia="Calibri" w:hAnsi="Times New Roman"/>
          <w:sz w:val="28"/>
          <w:u w:val="single"/>
          <w:lang w:val="ru-RU"/>
        </w:rPr>
      </w:pPr>
      <w:r w:rsidRPr="0079404A">
        <w:rPr>
          <w:rFonts w:ascii="Times New Roman" w:hAnsi="Times New Roman"/>
          <w:sz w:val="28"/>
          <w:szCs w:val="28"/>
          <w:u w:val="single"/>
          <w:lang w:val="ru-RU"/>
        </w:rPr>
        <w:t>Перечень п</w:t>
      </w:r>
      <w:r w:rsidRPr="0079404A">
        <w:rPr>
          <w:rFonts w:ascii="Times New Roman" w:eastAsia="Calibri" w:hAnsi="Times New Roman"/>
          <w:sz w:val="28"/>
          <w:u w:val="single"/>
          <w:lang w:val="ru-RU"/>
        </w:rPr>
        <w:t>риоритетных направлений инвестиционного развития муниципального образования «Город Майкоп</w:t>
      </w:r>
    </w:p>
    <w:p w:rsidR="00EC68F6" w:rsidRPr="0079404A" w:rsidRDefault="00EC68F6" w:rsidP="009F3FF2">
      <w:pPr>
        <w:spacing w:before="0" w:after="0" w:line="240" w:lineRule="auto"/>
        <w:jc w:val="center"/>
        <w:rPr>
          <w:rFonts w:ascii="Times New Roman" w:eastAsia="Calibri" w:hAnsi="Times New Roman"/>
          <w:sz w:val="28"/>
          <w:u w:val="single"/>
          <w:lang w:val="ru-RU"/>
        </w:rPr>
      </w:pPr>
    </w:p>
    <w:tbl>
      <w:tblPr>
        <w:tblStyle w:val="af3"/>
        <w:tblW w:w="9351" w:type="dxa"/>
        <w:tblLook w:val="04A0" w:firstRow="1" w:lastRow="0" w:firstColumn="1" w:lastColumn="0" w:noHBand="0" w:noVBand="1"/>
      </w:tblPr>
      <w:tblGrid>
        <w:gridCol w:w="846"/>
        <w:gridCol w:w="4536"/>
        <w:gridCol w:w="3969"/>
      </w:tblGrid>
      <w:tr w:rsidR="009F3FF2" w:rsidRPr="00BF7EFD" w:rsidTr="00A26E9D">
        <w:tc>
          <w:tcPr>
            <w:tcW w:w="846" w:type="dxa"/>
          </w:tcPr>
          <w:p w:rsidR="009F3FF2" w:rsidRPr="00BF7EFD" w:rsidRDefault="009F3FF2" w:rsidP="00A26E9D">
            <w:pPr>
              <w:spacing w:before="0" w:after="0" w:line="240" w:lineRule="auto"/>
              <w:jc w:val="center"/>
              <w:rPr>
                <w:rFonts w:ascii="Times New Roman" w:hAnsi="Times New Roman"/>
                <w:b/>
                <w:sz w:val="28"/>
                <w:szCs w:val="28"/>
              </w:rPr>
            </w:pPr>
            <w:r w:rsidRPr="00BF7EFD">
              <w:rPr>
                <w:rFonts w:ascii="Times New Roman" w:hAnsi="Times New Roman"/>
                <w:b/>
                <w:sz w:val="28"/>
                <w:szCs w:val="28"/>
              </w:rPr>
              <w:t>№ п/п</w:t>
            </w:r>
          </w:p>
        </w:tc>
        <w:tc>
          <w:tcPr>
            <w:tcW w:w="4536" w:type="dxa"/>
          </w:tcPr>
          <w:p w:rsidR="009F3FF2" w:rsidRPr="00A473B3" w:rsidRDefault="009F3FF2" w:rsidP="00A26E9D">
            <w:pPr>
              <w:spacing w:before="0" w:after="0" w:line="240" w:lineRule="auto"/>
              <w:jc w:val="center"/>
              <w:rPr>
                <w:rFonts w:ascii="Times New Roman" w:hAnsi="Times New Roman"/>
                <w:b/>
                <w:sz w:val="28"/>
                <w:szCs w:val="28"/>
                <w:lang w:val="ru-RU"/>
              </w:rPr>
            </w:pPr>
            <w:r>
              <w:rPr>
                <w:rFonts w:ascii="Times New Roman" w:hAnsi="Times New Roman"/>
                <w:b/>
                <w:sz w:val="28"/>
                <w:szCs w:val="28"/>
                <w:lang w:val="ru-RU"/>
              </w:rPr>
              <w:t xml:space="preserve">Направление инвестиционного развития </w:t>
            </w:r>
          </w:p>
        </w:tc>
        <w:tc>
          <w:tcPr>
            <w:tcW w:w="3969" w:type="dxa"/>
          </w:tcPr>
          <w:p w:rsidR="009F3FF2" w:rsidRPr="00A473B3" w:rsidRDefault="009F3FF2" w:rsidP="00A26E9D">
            <w:pPr>
              <w:spacing w:before="0" w:after="0" w:line="240" w:lineRule="auto"/>
              <w:jc w:val="center"/>
              <w:rPr>
                <w:rFonts w:ascii="Times New Roman" w:hAnsi="Times New Roman"/>
                <w:b/>
                <w:sz w:val="28"/>
                <w:szCs w:val="28"/>
                <w:lang w:val="ru-RU"/>
              </w:rPr>
            </w:pPr>
            <w:r>
              <w:rPr>
                <w:rFonts w:ascii="Times New Roman" w:hAnsi="Times New Roman"/>
                <w:b/>
                <w:sz w:val="28"/>
                <w:szCs w:val="28"/>
                <w:lang w:val="ru-RU"/>
              </w:rPr>
              <w:t xml:space="preserve">Результат </w:t>
            </w:r>
          </w:p>
        </w:tc>
      </w:tr>
      <w:tr w:rsidR="009F3FF2" w:rsidRPr="009F3FF2" w:rsidTr="00A26E9D">
        <w:tc>
          <w:tcPr>
            <w:tcW w:w="846" w:type="dxa"/>
          </w:tcPr>
          <w:p w:rsidR="009F3FF2" w:rsidRDefault="009F3FF2" w:rsidP="00A26E9D">
            <w:pPr>
              <w:spacing w:before="0" w:after="0" w:line="240" w:lineRule="auto"/>
              <w:jc w:val="center"/>
              <w:rPr>
                <w:rFonts w:ascii="Times New Roman" w:hAnsi="Times New Roman"/>
                <w:sz w:val="28"/>
                <w:szCs w:val="28"/>
              </w:rPr>
            </w:pPr>
            <w:r>
              <w:rPr>
                <w:rFonts w:ascii="Times New Roman" w:hAnsi="Times New Roman"/>
                <w:sz w:val="28"/>
                <w:szCs w:val="28"/>
              </w:rPr>
              <w:t>1</w:t>
            </w:r>
          </w:p>
        </w:tc>
        <w:tc>
          <w:tcPr>
            <w:tcW w:w="4536" w:type="dxa"/>
          </w:tcPr>
          <w:p w:rsidR="009F3FF2" w:rsidRPr="00F00FFF" w:rsidRDefault="009F3FF2" w:rsidP="00A26E9D">
            <w:pPr>
              <w:spacing w:before="0" w:after="0" w:line="240" w:lineRule="auto"/>
              <w:jc w:val="both"/>
              <w:rPr>
                <w:rFonts w:ascii="Times New Roman" w:hAnsi="Times New Roman"/>
                <w:sz w:val="28"/>
                <w:szCs w:val="28"/>
                <w:lang w:val="ru-RU"/>
              </w:rPr>
            </w:pPr>
            <w:r w:rsidRPr="00F00FFF">
              <w:rPr>
                <w:rFonts w:ascii="Times New Roman" w:hAnsi="Times New Roman"/>
                <w:sz w:val="28"/>
                <w:szCs w:val="28"/>
                <w:lang w:val="ru-RU"/>
              </w:rPr>
              <w:t>Создание индустриального парка типа «</w:t>
            </w:r>
            <w:r w:rsidRPr="00485945">
              <w:rPr>
                <w:rFonts w:ascii="Times New Roman" w:hAnsi="Times New Roman"/>
                <w:sz w:val="28"/>
                <w:szCs w:val="28"/>
              </w:rPr>
              <w:t>Greenfield</w:t>
            </w:r>
            <w:r w:rsidRPr="00F00FFF">
              <w:rPr>
                <w:rFonts w:ascii="Times New Roman" w:hAnsi="Times New Roman"/>
                <w:sz w:val="28"/>
                <w:szCs w:val="28"/>
                <w:lang w:val="ru-RU"/>
              </w:rPr>
              <w:t>» на территории муниципального образования «Город Майкоп».</w:t>
            </w:r>
          </w:p>
        </w:tc>
        <w:tc>
          <w:tcPr>
            <w:tcW w:w="3969" w:type="dxa"/>
          </w:tcPr>
          <w:p w:rsidR="009F3FF2" w:rsidRPr="00F00FFF" w:rsidRDefault="009F3FF2" w:rsidP="00A26E9D">
            <w:pPr>
              <w:spacing w:before="0" w:after="0" w:line="240" w:lineRule="auto"/>
              <w:jc w:val="both"/>
              <w:rPr>
                <w:rFonts w:ascii="Times New Roman" w:hAnsi="Times New Roman"/>
                <w:sz w:val="28"/>
                <w:szCs w:val="28"/>
                <w:lang w:val="ru-RU"/>
              </w:rPr>
            </w:pPr>
            <w:r w:rsidRPr="00F00FFF">
              <w:rPr>
                <w:rFonts w:ascii="Times New Roman" w:hAnsi="Times New Roman"/>
                <w:sz w:val="28"/>
                <w:szCs w:val="28"/>
                <w:lang w:val="ru-RU"/>
              </w:rPr>
              <w:t>Толчок промышленному развитию региона, обеспечит выпуск продукции с высокой добавленной стоимостью, повысит налогооблагаемую базу, позволит создать новые рабочие места. Привлечение малых и средних производственных компаний, которым необходимы современные склады и новые производственные мощности.</w:t>
            </w:r>
          </w:p>
        </w:tc>
      </w:tr>
      <w:tr w:rsidR="009F3FF2" w:rsidTr="00A26E9D">
        <w:tc>
          <w:tcPr>
            <w:tcW w:w="846" w:type="dxa"/>
          </w:tcPr>
          <w:p w:rsidR="009F3FF2" w:rsidRDefault="009F3FF2" w:rsidP="00A26E9D">
            <w:pPr>
              <w:spacing w:before="0" w:after="0" w:line="240" w:lineRule="auto"/>
              <w:jc w:val="center"/>
              <w:rPr>
                <w:rFonts w:ascii="Times New Roman" w:hAnsi="Times New Roman"/>
                <w:sz w:val="28"/>
                <w:szCs w:val="28"/>
              </w:rPr>
            </w:pPr>
            <w:r>
              <w:rPr>
                <w:rFonts w:ascii="Times New Roman" w:hAnsi="Times New Roman"/>
                <w:sz w:val="28"/>
                <w:szCs w:val="28"/>
              </w:rPr>
              <w:t>2</w:t>
            </w:r>
          </w:p>
        </w:tc>
        <w:tc>
          <w:tcPr>
            <w:tcW w:w="4536" w:type="dxa"/>
          </w:tcPr>
          <w:p w:rsidR="009F3FF2" w:rsidRPr="00F00FFF" w:rsidRDefault="009F3FF2" w:rsidP="00A26E9D">
            <w:pPr>
              <w:spacing w:before="0" w:after="0" w:line="240" w:lineRule="auto"/>
              <w:jc w:val="both"/>
              <w:rPr>
                <w:rFonts w:ascii="Times New Roman" w:hAnsi="Times New Roman"/>
                <w:sz w:val="28"/>
                <w:szCs w:val="28"/>
                <w:lang w:val="ru-RU"/>
              </w:rPr>
            </w:pPr>
            <w:r w:rsidRPr="00F00FFF">
              <w:rPr>
                <w:rFonts w:ascii="Times New Roman" w:hAnsi="Times New Roman"/>
                <w:sz w:val="28"/>
                <w:szCs w:val="28"/>
                <w:lang w:val="ru-RU"/>
              </w:rPr>
              <w:t xml:space="preserve">Создание на территории муниципального образования </w:t>
            </w:r>
            <w:r w:rsidRPr="00F00FFF">
              <w:rPr>
                <w:rFonts w:ascii="Times New Roman" w:hAnsi="Times New Roman"/>
                <w:sz w:val="28"/>
                <w:szCs w:val="28"/>
                <w:lang w:val="ru-RU"/>
              </w:rPr>
              <w:lastRenderedPageBreak/>
              <w:t xml:space="preserve">«Город Майкоп» транспортно-логистический центр (ТЛЦ) расположенный вдоль сданной в эксплуатацию автомобильной дороги «Обход г. Майкопа в Республике Адыгея». </w:t>
            </w:r>
          </w:p>
        </w:tc>
        <w:tc>
          <w:tcPr>
            <w:tcW w:w="3969" w:type="dxa"/>
          </w:tcPr>
          <w:p w:rsidR="009F3FF2" w:rsidRDefault="009F3FF2" w:rsidP="00A26E9D">
            <w:pPr>
              <w:spacing w:before="0" w:after="0" w:line="240" w:lineRule="auto"/>
              <w:jc w:val="both"/>
              <w:rPr>
                <w:rFonts w:ascii="Times New Roman" w:hAnsi="Times New Roman"/>
                <w:sz w:val="28"/>
                <w:szCs w:val="28"/>
              </w:rPr>
            </w:pPr>
            <w:r w:rsidRPr="00F00FFF">
              <w:rPr>
                <w:rFonts w:ascii="Times New Roman" w:hAnsi="Times New Roman"/>
                <w:sz w:val="28"/>
                <w:szCs w:val="28"/>
                <w:lang w:val="ru-RU"/>
              </w:rPr>
              <w:lastRenderedPageBreak/>
              <w:t xml:space="preserve">Повышение эффективности региональной транспортной </w:t>
            </w:r>
            <w:r w:rsidRPr="00F00FFF">
              <w:rPr>
                <w:rFonts w:ascii="Times New Roman" w:hAnsi="Times New Roman"/>
                <w:sz w:val="28"/>
                <w:szCs w:val="28"/>
                <w:lang w:val="ru-RU"/>
              </w:rPr>
              <w:lastRenderedPageBreak/>
              <w:t xml:space="preserve">системы за счет снижения логистических издержек, повышения скорости и надежности доставки грузов, создание благоприятных условий для реализации транзитного и экспортного потенциала как на территории Республики Адыгея, так и муниципального образования «Город Майкоп». </w:t>
            </w:r>
            <w:proofErr w:type="spellStart"/>
            <w:r>
              <w:rPr>
                <w:rFonts w:ascii="Times New Roman" w:hAnsi="Times New Roman"/>
                <w:sz w:val="28"/>
                <w:szCs w:val="28"/>
              </w:rPr>
              <w:t>С</w:t>
            </w:r>
            <w:r w:rsidRPr="00472D7C">
              <w:rPr>
                <w:rFonts w:ascii="Times New Roman" w:hAnsi="Times New Roman"/>
                <w:sz w:val="28"/>
                <w:szCs w:val="28"/>
              </w:rPr>
              <w:t>озда</w:t>
            </w:r>
            <w:r>
              <w:rPr>
                <w:rFonts w:ascii="Times New Roman" w:hAnsi="Times New Roman"/>
                <w:sz w:val="28"/>
                <w:szCs w:val="28"/>
              </w:rPr>
              <w:t>ние</w:t>
            </w:r>
            <w:proofErr w:type="spellEnd"/>
            <w:r>
              <w:rPr>
                <w:rFonts w:ascii="Times New Roman" w:hAnsi="Times New Roman"/>
                <w:sz w:val="28"/>
                <w:szCs w:val="28"/>
              </w:rPr>
              <w:t xml:space="preserve"> </w:t>
            </w:r>
            <w:proofErr w:type="spellStart"/>
            <w:r w:rsidRPr="00472D7C">
              <w:rPr>
                <w:rFonts w:ascii="Times New Roman" w:hAnsi="Times New Roman"/>
                <w:sz w:val="28"/>
                <w:szCs w:val="28"/>
              </w:rPr>
              <w:t>новых</w:t>
            </w:r>
            <w:proofErr w:type="spellEnd"/>
            <w:r w:rsidRPr="00472D7C">
              <w:rPr>
                <w:rFonts w:ascii="Times New Roman" w:hAnsi="Times New Roman"/>
                <w:sz w:val="28"/>
                <w:szCs w:val="28"/>
              </w:rPr>
              <w:t xml:space="preserve"> </w:t>
            </w:r>
            <w:proofErr w:type="spellStart"/>
            <w:r w:rsidRPr="00472D7C">
              <w:rPr>
                <w:rFonts w:ascii="Times New Roman" w:hAnsi="Times New Roman"/>
                <w:sz w:val="28"/>
                <w:szCs w:val="28"/>
              </w:rPr>
              <w:t>рабочи</w:t>
            </w:r>
            <w:r>
              <w:rPr>
                <w:rFonts w:ascii="Times New Roman" w:hAnsi="Times New Roman"/>
                <w:sz w:val="28"/>
                <w:szCs w:val="28"/>
              </w:rPr>
              <w:t>х</w:t>
            </w:r>
            <w:proofErr w:type="spellEnd"/>
            <w:r w:rsidRPr="00472D7C">
              <w:rPr>
                <w:rFonts w:ascii="Times New Roman" w:hAnsi="Times New Roman"/>
                <w:sz w:val="28"/>
                <w:szCs w:val="28"/>
              </w:rPr>
              <w:t xml:space="preserve"> </w:t>
            </w:r>
            <w:proofErr w:type="spellStart"/>
            <w:r w:rsidRPr="00472D7C">
              <w:rPr>
                <w:rFonts w:ascii="Times New Roman" w:hAnsi="Times New Roman"/>
                <w:sz w:val="28"/>
                <w:szCs w:val="28"/>
              </w:rPr>
              <w:t>мест</w:t>
            </w:r>
            <w:proofErr w:type="spellEnd"/>
            <w:r>
              <w:rPr>
                <w:rFonts w:ascii="Times New Roman" w:hAnsi="Times New Roman"/>
                <w:sz w:val="28"/>
                <w:szCs w:val="28"/>
              </w:rPr>
              <w:t>.</w:t>
            </w:r>
          </w:p>
        </w:tc>
      </w:tr>
      <w:tr w:rsidR="009F3FF2" w:rsidTr="00A26E9D">
        <w:tc>
          <w:tcPr>
            <w:tcW w:w="846" w:type="dxa"/>
          </w:tcPr>
          <w:p w:rsidR="009F3FF2" w:rsidRDefault="009F3FF2" w:rsidP="00A26E9D">
            <w:pPr>
              <w:spacing w:before="0" w:after="0" w:line="240" w:lineRule="auto"/>
              <w:jc w:val="center"/>
              <w:rPr>
                <w:rFonts w:ascii="Times New Roman" w:hAnsi="Times New Roman"/>
                <w:sz w:val="28"/>
                <w:szCs w:val="28"/>
              </w:rPr>
            </w:pPr>
            <w:r>
              <w:rPr>
                <w:rFonts w:ascii="Times New Roman" w:hAnsi="Times New Roman"/>
                <w:sz w:val="28"/>
                <w:szCs w:val="28"/>
              </w:rPr>
              <w:lastRenderedPageBreak/>
              <w:t>3</w:t>
            </w:r>
          </w:p>
        </w:tc>
        <w:tc>
          <w:tcPr>
            <w:tcW w:w="4536" w:type="dxa"/>
          </w:tcPr>
          <w:p w:rsidR="009F3FF2" w:rsidRPr="00F00FFF" w:rsidRDefault="009F3FF2" w:rsidP="00A26E9D">
            <w:pPr>
              <w:spacing w:before="0" w:after="0" w:line="240" w:lineRule="auto"/>
              <w:jc w:val="both"/>
              <w:rPr>
                <w:rFonts w:ascii="Times New Roman" w:hAnsi="Times New Roman"/>
                <w:sz w:val="28"/>
                <w:szCs w:val="28"/>
                <w:lang w:val="ru-RU"/>
              </w:rPr>
            </w:pPr>
            <w:r w:rsidRPr="00F00FFF">
              <w:rPr>
                <w:rFonts w:ascii="Times New Roman" w:hAnsi="Times New Roman"/>
                <w:sz w:val="28"/>
                <w:szCs w:val="28"/>
                <w:lang w:val="ru-RU"/>
              </w:rPr>
              <w:t>Строительство завода по переработке шин методом крошки на месте существующего полигона ТБО г. Майкопа.</w:t>
            </w:r>
          </w:p>
        </w:tc>
        <w:tc>
          <w:tcPr>
            <w:tcW w:w="3969" w:type="dxa"/>
          </w:tcPr>
          <w:p w:rsidR="009F3FF2" w:rsidRPr="00F00FFF" w:rsidRDefault="009F3FF2" w:rsidP="00A26E9D">
            <w:pPr>
              <w:spacing w:before="0" w:after="0" w:line="240" w:lineRule="auto"/>
              <w:jc w:val="both"/>
              <w:rPr>
                <w:rFonts w:ascii="Times New Roman" w:hAnsi="Times New Roman"/>
                <w:sz w:val="28"/>
                <w:szCs w:val="28"/>
                <w:lang w:val="ru-RU"/>
              </w:rPr>
            </w:pPr>
            <w:r w:rsidRPr="00F00FFF">
              <w:rPr>
                <w:rFonts w:ascii="Times New Roman" w:hAnsi="Times New Roman"/>
                <w:sz w:val="28"/>
                <w:szCs w:val="28"/>
                <w:lang w:val="ru-RU"/>
              </w:rPr>
              <w:t>Решение вопросов в области экологической безопасности.</w:t>
            </w:r>
          </w:p>
          <w:p w:rsidR="009F3FF2" w:rsidRDefault="009F3FF2" w:rsidP="00A26E9D">
            <w:pPr>
              <w:spacing w:before="0" w:after="0" w:line="240" w:lineRule="auto"/>
              <w:jc w:val="both"/>
              <w:rPr>
                <w:rFonts w:ascii="Times New Roman" w:hAnsi="Times New Roman"/>
                <w:sz w:val="28"/>
                <w:szCs w:val="28"/>
              </w:rPr>
            </w:pPr>
            <w:r w:rsidRPr="00F00FFF">
              <w:rPr>
                <w:rFonts w:ascii="Times New Roman" w:hAnsi="Times New Roman"/>
                <w:sz w:val="28"/>
                <w:szCs w:val="28"/>
                <w:lang w:val="ru-RU"/>
              </w:rPr>
              <w:t xml:space="preserve">Эффективное применение вторичного сырья, получаемого в результате переработки шин методом крошки. </w:t>
            </w:r>
            <w:proofErr w:type="spellStart"/>
            <w:r>
              <w:rPr>
                <w:rFonts w:ascii="Times New Roman" w:hAnsi="Times New Roman"/>
                <w:sz w:val="28"/>
                <w:szCs w:val="28"/>
              </w:rPr>
              <w:t>С</w:t>
            </w:r>
            <w:r w:rsidRPr="00472D7C">
              <w:rPr>
                <w:rFonts w:ascii="Times New Roman" w:hAnsi="Times New Roman"/>
                <w:sz w:val="28"/>
                <w:szCs w:val="28"/>
              </w:rPr>
              <w:t>озда</w:t>
            </w:r>
            <w:r>
              <w:rPr>
                <w:rFonts w:ascii="Times New Roman" w:hAnsi="Times New Roman"/>
                <w:sz w:val="28"/>
                <w:szCs w:val="28"/>
              </w:rPr>
              <w:t>ние</w:t>
            </w:r>
            <w:proofErr w:type="spellEnd"/>
            <w:r>
              <w:rPr>
                <w:rFonts w:ascii="Times New Roman" w:hAnsi="Times New Roman"/>
                <w:sz w:val="28"/>
                <w:szCs w:val="28"/>
              </w:rPr>
              <w:t xml:space="preserve"> </w:t>
            </w:r>
            <w:proofErr w:type="spellStart"/>
            <w:r w:rsidRPr="00472D7C">
              <w:rPr>
                <w:rFonts w:ascii="Times New Roman" w:hAnsi="Times New Roman"/>
                <w:sz w:val="28"/>
                <w:szCs w:val="28"/>
              </w:rPr>
              <w:t>новых</w:t>
            </w:r>
            <w:proofErr w:type="spellEnd"/>
            <w:r w:rsidRPr="00472D7C">
              <w:rPr>
                <w:rFonts w:ascii="Times New Roman" w:hAnsi="Times New Roman"/>
                <w:sz w:val="28"/>
                <w:szCs w:val="28"/>
              </w:rPr>
              <w:t xml:space="preserve"> </w:t>
            </w:r>
            <w:proofErr w:type="spellStart"/>
            <w:r w:rsidRPr="00472D7C">
              <w:rPr>
                <w:rFonts w:ascii="Times New Roman" w:hAnsi="Times New Roman"/>
                <w:sz w:val="28"/>
                <w:szCs w:val="28"/>
              </w:rPr>
              <w:t>рабочи</w:t>
            </w:r>
            <w:r>
              <w:rPr>
                <w:rFonts w:ascii="Times New Roman" w:hAnsi="Times New Roman"/>
                <w:sz w:val="28"/>
                <w:szCs w:val="28"/>
              </w:rPr>
              <w:t>х</w:t>
            </w:r>
            <w:proofErr w:type="spellEnd"/>
            <w:r w:rsidRPr="00472D7C">
              <w:rPr>
                <w:rFonts w:ascii="Times New Roman" w:hAnsi="Times New Roman"/>
                <w:sz w:val="28"/>
                <w:szCs w:val="28"/>
              </w:rPr>
              <w:t xml:space="preserve"> </w:t>
            </w:r>
            <w:proofErr w:type="spellStart"/>
            <w:r w:rsidRPr="00472D7C">
              <w:rPr>
                <w:rFonts w:ascii="Times New Roman" w:hAnsi="Times New Roman"/>
                <w:sz w:val="28"/>
                <w:szCs w:val="28"/>
              </w:rPr>
              <w:t>мест</w:t>
            </w:r>
            <w:proofErr w:type="spellEnd"/>
            <w:r>
              <w:rPr>
                <w:rFonts w:ascii="Times New Roman" w:hAnsi="Times New Roman"/>
                <w:sz w:val="28"/>
                <w:szCs w:val="28"/>
              </w:rPr>
              <w:t>.</w:t>
            </w:r>
          </w:p>
        </w:tc>
      </w:tr>
      <w:tr w:rsidR="009F3FF2" w:rsidTr="00A26E9D">
        <w:tc>
          <w:tcPr>
            <w:tcW w:w="846" w:type="dxa"/>
          </w:tcPr>
          <w:p w:rsidR="009F3FF2" w:rsidRDefault="009F3FF2" w:rsidP="00A26E9D">
            <w:pPr>
              <w:spacing w:before="0" w:after="0" w:line="240" w:lineRule="auto"/>
              <w:jc w:val="center"/>
              <w:rPr>
                <w:rFonts w:ascii="Times New Roman" w:hAnsi="Times New Roman"/>
                <w:sz w:val="28"/>
                <w:szCs w:val="28"/>
              </w:rPr>
            </w:pPr>
            <w:r>
              <w:rPr>
                <w:rFonts w:ascii="Times New Roman" w:hAnsi="Times New Roman"/>
                <w:sz w:val="28"/>
                <w:szCs w:val="28"/>
              </w:rPr>
              <w:t>4</w:t>
            </w:r>
          </w:p>
        </w:tc>
        <w:tc>
          <w:tcPr>
            <w:tcW w:w="4536" w:type="dxa"/>
          </w:tcPr>
          <w:p w:rsidR="009F3FF2" w:rsidRPr="00F00FFF" w:rsidRDefault="009F3FF2" w:rsidP="00A26E9D">
            <w:pPr>
              <w:spacing w:before="0" w:after="0" w:line="240" w:lineRule="auto"/>
              <w:jc w:val="both"/>
              <w:rPr>
                <w:rFonts w:ascii="Times New Roman" w:hAnsi="Times New Roman"/>
                <w:sz w:val="28"/>
                <w:szCs w:val="28"/>
                <w:lang w:val="ru-RU"/>
              </w:rPr>
            </w:pPr>
            <w:r w:rsidRPr="00F00FFF">
              <w:rPr>
                <w:rFonts w:ascii="Times New Roman" w:hAnsi="Times New Roman"/>
                <w:sz w:val="28"/>
                <w:szCs w:val="28"/>
                <w:lang w:val="ru-RU"/>
              </w:rPr>
              <w:t>Строительство крупной фабрики (завода) по производству мебели.</w:t>
            </w:r>
          </w:p>
        </w:tc>
        <w:tc>
          <w:tcPr>
            <w:tcW w:w="3969" w:type="dxa"/>
          </w:tcPr>
          <w:p w:rsidR="009F3FF2" w:rsidRDefault="009F3FF2" w:rsidP="00A26E9D">
            <w:pPr>
              <w:spacing w:before="0" w:after="0" w:line="240" w:lineRule="auto"/>
              <w:jc w:val="both"/>
              <w:rPr>
                <w:rFonts w:ascii="Times New Roman" w:hAnsi="Times New Roman"/>
                <w:sz w:val="28"/>
                <w:szCs w:val="28"/>
              </w:rPr>
            </w:pPr>
            <w:r w:rsidRPr="00F00FFF">
              <w:rPr>
                <w:rFonts w:ascii="Times New Roman" w:hAnsi="Times New Roman"/>
                <w:sz w:val="28"/>
                <w:szCs w:val="28"/>
                <w:lang w:val="ru-RU"/>
              </w:rPr>
              <w:t xml:space="preserve">Развитие лесопромышленной и деревообрабатывающей отраслей экономики. </w:t>
            </w:r>
            <w:proofErr w:type="spellStart"/>
            <w:r>
              <w:rPr>
                <w:rFonts w:ascii="Times New Roman" w:hAnsi="Times New Roman"/>
                <w:sz w:val="28"/>
                <w:szCs w:val="28"/>
              </w:rPr>
              <w:t>С</w:t>
            </w:r>
            <w:r w:rsidRPr="00472D7C">
              <w:rPr>
                <w:rFonts w:ascii="Times New Roman" w:hAnsi="Times New Roman"/>
                <w:sz w:val="28"/>
                <w:szCs w:val="28"/>
              </w:rPr>
              <w:t>озда</w:t>
            </w:r>
            <w:r>
              <w:rPr>
                <w:rFonts w:ascii="Times New Roman" w:hAnsi="Times New Roman"/>
                <w:sz w:val="28"/>
                <w:szCs w:val="28"/>
              </w:rPr>
              <w:t>ние</w:t>
            </w:r>
            <w:proofErr w:type="spellEnd"/>
            <w:r>
              <w:rPr>
                <w:rFonts w:ascii="Times New Roman" w:hAnsi="Times New Roman"/>
                <w:sz w:val="28"/>
                <w:szCs w:val="28"/>
              </w:rPr>
              <w:t xml:space="preserve"> </w:t>
            </w:r>
            <w:proofErr w:type="spellStart"/>
            <w:r w:rsidRPr="00472D7C">
              <w:rPr>
                <w:rFonts w:ascii="Times New Roman" w:hAnsi="Times New Roman"/>
                <w:sz w:val="28"/>
                <w:szCs w:val="28"/>
              </w:rPr>
              <w:t>новых</w:t>
            </w:r>
            <w:proofErr w:type="spellEnd"/>
            <w:r w:rsidRPr="00472D7C">
              <w:rPr>
                <w:rFonts w:ascii="Times New Roman" w:hAnsi="Times New Roman"/>
                <w:sz w:val="28"/>
                <w:szCs w:val="28"/>
              </w:rPr>
              <w:t xml:space="preserve"> </w:t>
            </w:r>
            <w:proofErr w:type="spellStart"/>
            <w:r w:rsidRPr="00472D7C">
              <w:rPr>
                <w:rFonts w:ascii="Times New Roman" w:hAnsi="Times New Roman"/>
                <w:sz w:val="28"/>
                <w:szCs w:val="28"/>
              </w:rPr>
              <w:t>рабочи</w:t>
            </w:r>
            <w:r>
              <w:rPr>
                <w:rFonts w:ascii="Times New Roman" w:hAnsi="Times New Roman"/>
                <w:sz w:val="28"/>
                <w:szCs w:val="28"/>
              </w:rPr>
              <w:t>х</w:t>
            </w:r>
            <w:proofErr w:type="spellEnd"/>
            <w:r w:rsidRPr="00472D7C">
              <w:rPr>
                <w:rFonts w:ascii="Times New Roman" w:hAnsi="Times New Roman"/>
                <w:sz w:val="28"/>
                <w:szCs w:val="28"/>
              </w:rPr>
              <w:t xml:space="preserve"> </w:t>
            </w:r>
            <w:proofErr w:type="spellStart"/>
            <w:r w:rsidRPr="00472D7C">
              <w:rPr>
                <w:rFonts w:ascii="Times New Roman" w:hAnsi="Times New Roman"/>
                <w:sz w:val="28"/>
                <w:szCs w:val="28"/>
              </w:rPr>
              <w:t>мест</w:t>
            </w:r>
            <w:proofErr w:type="spellEnd"/>
            <w:r>
              <w:rPr>
                <w:rFonts w:ascii="Times New Roman" w:hAnsi="Times New Roman"/>
                <w:sz w:val="28"/>
                <w:szCs w:val="28"/>
              </w:rPr>
              <w:t>.</w:t>
            </w:r>
          </w:p>
        </w:tc>
      </w:tr>
      <w:tr w:rsidR="009F3FF2" w:rsidTr="00A26E9D">
        <w:tc>
          <w:tcPr>
            <w:tcW w:w="846" w:type="dxa"/>
          </w:tcPr>
          <w:p w:rsidR="009F3FF2" w:rsidRDefault="009F3FF2" w:rsidP="00A26E9D">
            <w:pPr>
              <w:spacing w:before="0" w:after="0" w:line="240" w:lineRule="auto"/>
              <w:jc w:val="center"/>
              <w:rPr>
                <w:rFonts w:ascii="Times New Roman" w:hAnsi="Times New Roman"/>
                <w:sz w:val="28"/>
                <w:szCs w:val="28"/>
              </w:rPr>
            </w:pPr>
            <w:r>
              <w:rPr>
                <w:rFonts w:ascii="Times New Roman" w:hAnsi="Times New Roman"/>
                <w:sz w:val="28"/>
                <w:szCs w:val="28"/>
              </w:rPr>
              <w:t>5</w:t>
            </w:r>
          </w:p>
        </w:tc>
        <w:tc>
          <w:tcPr>
            <w:tcW w:w="4536" w:type="dxa"/>
          </w:tcPr>
          <w:p w:rsidR="009F3FF2" w:rsidRPr="00F00FFF" w:rsidRDefault="009F3FF2" w:rsidP="00A26E9D">
            <w:pPr>
              <w:spacing w:before="0" w:after="0" w:line="240" w:lineRule="auto"/>
              <w:jc w:val="both"/>
              <w:rPr>
                <w:rFonts w:ascii="Times New Roman" w:hAnsi="Times New Roman"/>
                <w:sz w:val="28"/>
                <w:szCs w:val="28"/>
                <w:lang w:val="ru-RU"/>
              </w:rPr>
            </w:pPr>
            <w:r w:rsidRPr="00F00FFF">
              <w:rPr>
                <w:rFonts w:ascii="Times New Roman" w:hAnsi="Times New Roman"/>
                <w:sz w:val="28"/>
                <w:szCs w:val="28"/>
                <w:lang w:val="ru-RU"/>
              </w:rPr>
              <w:t>Строительство завода по производству комплектующих для сельскохозяйственной и иной техники.</w:t>
            </w:r>
          </w:p>
          <w:p w:rsidR="009F3FF2" w:rsidRPr="00F00FFF" w:rsidRDefault="009F3FF2" w:rsidP="00A26E9D">
            <w:pPr>
              <w:spacing w:before="0" w:after="0" w:line="240" w:lineRule="auto"/>
              <w:jc w:val="both"/>
              <w:rPr>
                <w:rFonts w:ascii="Times New Roman" w:hAnsi="Times New Roman"/>
                <w:sz w:val="28"/>
                <w:szCs w:val="28"/>
                <w:lang w:val="ru-RU"/>
              </w:rPr>
            </w:pPr>
          </w:p>
        </w:tc>
        <w:tc>
          <w:tcPr>
            <w:tcW w:w="3969" w:type="dxa"/>
          </w:tcPr>
          <w:p w:rsidR="009F3FF2" w:rsidRDefault="009F3FF2" w:rsidP="00A26E9D">
            <w:pPr>
              <w:spacing w:before="0" w:after="0" w:line="240" w:lineRule="auto"/>
              <w:jc w:val="both"/>
              <w:rPr>
                <w:rFonts w:ascii="Times New Roman" w:hAnsi="Times New Roman"/>
                <w:sz w:val="28"/>
                <w:szCs w:val="28"/>
              </w:rPr>
            </w:pPr>
            <w:r w:rsidRPr="00F00FFF">
              <w:rPr>
                <w:rFonts w:ascii="Times New Roman" w:hAnsi="Times New Roman"/>
                <w:sz w:val="28"/>
                <w:szCs w:val="28"/>
                <w:lang w:val="ru-RU"/>
              </w:rPr>
              <w:t xml:space="preserve">Развитие машиностроительной отрасли на долгосрочную перспективу, а также промышленной кооперации системообразующих предприятий Майкопа, занятых в данной отрасли. </w:t>
            </w:r>
            <w:proofErr w:type="spellStart"/>
            <w:r>
              <w:rPr>
                <w:rFonts w:ascii="Times New Roman" w:hAnsi="Times New Roman"/>
                <w:sz w:val="28"/>
                <w:szCs w:val="28"/>
              </w:rPr>
              <w:t>С</w:t>
            </w:r>
            <w:r w:rsidRPr="00472D7C">
              <w:rPr>
                <w:rFonts w:ascii="Times New Roman" w:hAnsi="Times New Roman"/>
                <w:sz w:val="28"/>
                <w:szCs w:val="28"/>
              </w:rPr>
              <w:t>озда</w:t>
            </w:r>
            <w:r>
              <w:rPr>
                <w:rFonts w:ascii="Times New Roman" w:hAnsi="Times New Roman"/>
                <w:sz w:val="28"/>
                <w:szCs w:val="28"/>
              </w:rPr>
              <w:t>ние</w:t>
            </w:r>
            <w:proofErr w:type="spellEnd"/>
            <w:r>
              <w:rPr>
                <w:rFonts w:ascii="Times New Roman" w:hAnsi="Times New Roman"/>
                <w:sz w:val="28"/>
                <w:szCs w:val="28"/>
              </w:rPr>
              <w:t xml:space="preserve"> </w:t>
            </w:r>
            <w:proofErr w:type="spellStart"/>
            <w:r w:rsidRPr="00472D7C">
              <w:rPr>
                <w:rFonts w:ascii="Times New Roman" w:hAnsi="Times New Roman"/>
                <w:sz w:val="28"/>
                <w:szCs w:val="28"/>
              </w:rPr>
              <w:t>новых</w:t>
            </w:r>
            <w:proofErr w:type="spellEnd"/>
            <w:r w:rsidRPr="00472D7C">
              <w:rPr>
                <w:rFonts w:ascii="Times New Roman" w:hAnsi="Times New Roman"/>
                <w:sz w:val="28"/>
                <w:szCs w:val="28"/>
              </w:rPr>
              <w:t xml:space="preserve"> </w:t>
            </w:r>
            <w:proofErr w:type="spellStart"/>
            <w:r w:rsidRPr="00472D7C">
              <w:rPr>
                <w:rFonts w:ascii="Times New Roman" w:hAnsi="Times New Roman"/>
                <w:sz w:val="28"/>
                <w:szCs w:val="28"/>
              </w:rPr>
              <w:t>рабочи</w:t>
            </w:r>
            <w:r>
              <w:rPr>
                <w:rFonts w:ascii="Times New Roman" w:hAnsi="Times New Roman"/>
                <w:sz w:val="28"/>
                <w:szCs w:val="28"/>
              </w:rPr>
              <w:t>х</w:t>
            </w:r>
            <w:proofErr w:type="spellEnd"/>
            <w:r w:rsidRPr="00472D7C">
              <w:rPr>
                <w:rFonts w:ascii="Times New Roman" w:hAnsi="Times New Roman"/>
                <w:sz w:val="28"/>
                <w:szCs w:val="28"/>
              </w:rPr>
              <w:t xml:space="preserve"> </w:t>
            </w:r>
            <w:proofErr w:type="spellStart"/>
            <w:r w:rsidRPr="00472D7C">
              <w:rPr>
                <w:rFonts w:ascii="Times New Roman" w:hAnsi="Times New Roman"/>
                <w:sz w:val="28"/>
                <w:szCs w:val="28"/>
              </w:rPr>
              <w:t>мест</w:t>
            </w:r>
            <w:proofErr w:type="spellEnd"/>
            <w:r>
              <w:rPr>
                <w:rFonts w:ascii="Times New Roman" w:hAnsi="Times New Roman"/>
                <w:sz w:val="28"/>
                <w:szCs w:val="28"/>
              </w:rPr>
              <w:t xml:space="preserve">. </w:t>
            </w:r>
          </w:p>
        </w:tc>
      </w:tr>
      <w:tr w:rsidR="009F3FF2" w:rsidTr="00A26E9D">
        <w:tc>
          <w:tcPr>
            <w:tcW w:w="846" w:type="dxa"/>
          </w:tcPr>
          <w:p w:rsidR="009F3FF2" w:rsidRDefault="009F3FF2" w:rsidP="00A26E9D">
            <w:pPr>
              <w:spacing w:before="0" w:after="0" w:line="240" w:lineRule="auto"/>
              <w:jc w:val="center"/>
              <w:rPr>
                <w:rFonts w:ascii="Times New Roman" w:hAnsi="Times New Roman"/>
                <w:sz w:val="28"/>
                <w:szCs w:val="28"/>
              </w:rPr>
            </w:pPr>
            <w:r>
              <w:rPr>
                <w:rFonts w:ascii="Times New Roman" w:hAnsi="Times New Roman"/>
                <w:sz w:val="28"/>
                <w:szCs w:val="28"/>
              </w:rPr>
              <w:t>6</w:t>
            </w:r>
          </w:p>
        </w:tc>
        <w:tc>
          <w:tcPr>
            <w:tcW w:w="4536" w:type="dxa"/>
          </w:tcPr>
          <w:p w:rsidR="009F3FF2" w:rsidRPr="00F00FFF" w:rsidRDefault="009F3FF2" w:rsidP="00A26E9D">
            <w:pPr>
              <w:spacing w:before="0" w:after="0" w:line="240" w:lineRule="auto"/>
              <w:jc w:val="both"/>
              <w:rPr>
                <w:rFonts w:ascii="Times New Roman" w:hAnsi="Times New Roman"/>
                <w:sz w:val="28"/>
                <w:szCs w:val="28"/>
                <w:lang w:val="ru-RU"/>
              </w:rPr>
            </w:pPr>
            <w:r w:rsidRPr="00F00FFF">
              <w:rPr>
                <w:rFonts w:ascii="Times New Roman" w:hAnsi="Times New Roman"/>
                <w:sz w:val="28"/>
                <w:szCs w:val="28"/>
                <w:lang w:val="ru-RU"/>
              </w:rPr>
              <w:t>Строительство завода по производству «</w:t>
            </w:r>
            <w:proofErr w:type="spellStart"/>
            <w:r w:rsidRPr="00F00FFF">
              <w:rPr>
                <w:rFonts w:ascii="Times New Roman" w:hAnsi="Times New Roman"/>
                <w:sz w:val="28"/>
                <w:szCs w:val="28"/>
                <w:lang w:val="ru-RU"/>
              </w:rPr>
              <w:t>экологичной</w:t>
            </w:r>
            <w:proofErr w:type="spellEnd"/>
            <w:r w:rsidRPr="00F00FFF">
              <w:rPr>
                <w:rFonts w:ascii="Times New Roman" w:hAnsi="Times New Roman"/>
                <w:sz w:val="28"/>
                <w:szCs w:val="28"/>
                <w:lang w:val="ru-RU"/>
              </w:rPr>
              <w:t xml:space="preserve">» упаковки для жидких продуктов питания типа </w:t>
            </w:r>
            <w:r w:rsidRPr="00F476C8">
              <w:rPr>
                <w:rFonts w:ascii="Times New Roman" w:hAnsi="Times New Roman"/>
                <w:sz w:val="28"/>
                <w:szCs w:val="28"/>
              </w:rPr>
              <w:t>Tetra</w:t>
            </w:r>
            <w:r w:rsidRPr="00F00FFF">
              <w:rPr>
                <w:rFonts w:ascii="Times New Roman" w:hAnsi="Times New Roman"/>
                <w:sz w:val="28"/>
                <w:szCs w:val="28"/>
                <w:lang w:val="ru-RU"/>
              </w:rPr>
              <w:t xml:space="preserve"> </w:t>
            </w:r>
            <w:r w:rsidRPr="00F476C8">
              <w:rPr>
                <w:rFonts w:ascii="Times New Roman" w:hAnsi="Times New Roman"/>
                <w:sz w:val="28"/>
                <w:szCs w:val="28"/>
              </w:rPr>
              <w:t>Pak</w:t>
            </w:r>
            <w:r w:rsidRPr="00F00FFF">
              <w:rPr>
                <w:rFonts w:ascii="Times New Roman" w:hAnsi="Times New Roman"/>
                <w:sz w:val="28"/>
                <w:szCs w:val="28"/>
                <w:lang w:val="ru-RU"/>
              </w:rPr>
              <w:t>.</w:t>
            </w:r>
          </w:p>
        </w:tc>
        <w:tc>
          <w:tcPr>
            <w:tcW w:w="3969" w:type="dxa"/>
          </w:tcPr>
          <w:p w:rsidR="009F3FF2" w:rsidRDefault="009F3FF2" w:rsidP="00A26E9D">
            <w:pPr>
              <w:spacing w:before="0" w:after="0" w:line="240" w:lineRule="auto"/>
              <w:jc w:val="both"/>
              <w:rPr>
                <w:rFonts w:ascii="Times New Roman" w:hAnsi="Times New Roman"/>
                <w:sz w:val="28"/>
                <w:szCs w:val="28"/>
              </w:rPr>
            </w:pPr>
            <w:r w:rsidRPr="00F00FFF">
              <w:rPr>
                <w:rFonts w:ascii="Times New Roman" w:hAnsi="Times New Roman"/>
                <w:sz w:val="28"/>
                <w:szCs w:val="28"/>
                <w:lang w:val="ru-RU"/>
              </w:rPr>
              <w:t xml:space="preserve">Развитие деревообрабатывающей и целлюлозно-бумажной отрасли. </w:t>
            </w:r>
            <w:proofErr w:type="spellStart"/>
            <w:r w:rsidRPr="00F00FFF">
              <w:rPr>
                <w:rFonts w:ascii="Times New Roman" w:hAnsi="Times New Roman"/>
                <w:sz w:val="28"/>
                <w:szCs w:val="28"/>
                <w:lang w:val="ru-RU"/>
              </w:rPr>
              <w:t>Импортозамещение</w:t>
            </w:r>
            <w:proofErr w:type="spellEnd"/>
            <w:r w:rsidRPr="00F00FFF">
              <w:rPr>
                <w:rFonts w:ascii="Times New Roman" w:hAnsi="Times New Roman"/>
                <w:sz w:val="28"/>
                <w:szCs w:val="28"/>
                <w:lang w:val="ru-RU"/>
              </w:rPr>
              <w:t xml:space="preserve"> иностранных компаний и технологий </w:t>
            </w:r>
            <w:r w:rsidRPr="00DF6E47">
              <w:rPr>
                <w:rFonts w:ascii="Times New Roman" w:hAnsi="Times New Roman"/>
                <w:sz w:val="28"/>
                <w:szCs w:val="28"/>
              </w:rPr>
              <w:t>Tetra</w:t>
            </w:r>
            <w:r w:rsidRPr="00F00FFF">
              <w:rPr>
                <w:rFonts w:ascii="Times New Roman" w:hAnsi="Times New Roman"/>
                <w:sz w:val="28"/>
                <w:szCs w:val="28"/>
                <w:lang w:val="ru-RU"/>
              </w:rPr>
              <w:t xml:space="preserve"> </w:t>
            </w:r>
            <w:r w:rsidRPr="00DF6E47">
              <w:rPr>
                <w:rFonts w:ascii="Times New Roman" w:hAnsi="Times New Roman"/>
                <w:sz w:val="28"/>
                <w:szCs w:val="28"/>
              </w:rPr>
              <w:t>Pak</w:t>
            </w:r>
            <w:r w:rsidRPr="00F00FFF">
              <w:rPr>
                <w:rFonts w:ascii="Times New Roman" w:hAnsi="Times New Roman"/>
                <w:sz w:val="28"/>
                <w:szCs w:val="28"/>
                <w:lang w:val="ru-RU"/>
              </w:rPr>
              <w:t xml:space="preserve">, </w:t>
            </w:r>
            <w:r w:rsidRPr="00DF6E47">
              <w:rPr>
                <w:rFonts w:ascii="Times New Roman" w:hAnsi="Times New Roman"/>
                <w:sz w:val="28"/>
                <w:szCs w:val="28"/>
              </w:rPr>
              <w:t>Pure</w:t>
            </w:r>
            <w:r w:rsidRPr="00F00FFF">
              <w:rPr>
                <w:rFonts w:ascii="Times New Roman" w:hAnsi="Times New Roman"/>
                <w:sz w:val="28"/>
                <w:szCs w:val="28"/>
                <w:lang w:val="ru-RU"/>
              </w:rPr>
              <w:t xml:space="preserve"> </w:t>
            </w:r>
            <w:r w:rsidRPr="00DF6E47">
              <w:rPr>
                <w:rFonts w:ascii="Times New Roman" w:hAnsi="Times New Roman"/>
                <w:sz w:val="28"/>
                <w:szCs w:val="28"/>
              </w:rPr>
              <w:t>Pak</w:t>
            </w:r>
            <w:r w:rsidRPr="00F00FFF">
              <w:rPr>
                <w:rFonts w:ascii="Times New Roman" w:hAnsi="Times New Roman"/>
                <w:sz w:val="28"/>
                <w:szCs w:val="28"/>
                <w:lang w:val="ru-RU"/>
              </w:rPr>
              <w:t xml:space="preserve">. </w:t>
            </w:r>
            <w:proofErr w:type="spellStart"/>
            <w:r>
              <w:rPr>
                <w:rFonts w:ascii="Times New Roman" w:hAnsi="Times New Roman"/>
                <w:sz w:val="28"/>
                <w:szCs w:val="28"/>
              </w:rPr>
              <w:t>С</w:t>
            </w:r>
            <w:r w:rsidRPr="00472D7C">
              <w:rPr>
                <w:rFonts w:ascii="Times New Roman" w:hAnsi="Times New Roman"/>
                <w:sz w:val="28"/>
                <w:szCs w:val="28"/>
              </w:rPr>
              <w:t>озда</w:t>
            </w:r>
            <w:r>
              <w:rPr>
                <w:rFonts w:ascii="Times New Roman" w:hAnsi="Times New Roman"/>
                <w:sz w:val="28"/>
                <w:szCs w:val="28"/>
              </w:rPr>
              <w:t>ние</w:t>
            </w:r>
            <w:proofErr w:type="spellEnd"/>
            <w:r>
              <w:rPr>
                <w:rFonts w:ascii="Times New Roman" w:hAnsi="Times New Roman"/>
                <w:sz w:val="28"/>
                <w:szCs w:val="28"/>
              </w:rPr>
              <w:t xml:space="preserve"> </w:t>
            </w:r>
            <w:proofErr w:type="spellStart"/>
            <w:r w:rsidRPr="00472D7C">
              <w:rPr>
                <w:rFonts w:ascii="Times New Roman" w:hAnsi="Times New Roman"/>
                <w:sz w:val="28"/>
                <w:szCs w:val="28"/>
              </w:rPr>
              <w:t>новых</w:t>
            </w:r>
            <w:proofErr w:type="spellEnd"/>
            <w:r w:rsidRPr="00472D7C">
              <w:rPr>
                <w:rFonts w:ascii="Times New Roman" w:hAnsi="Times New Roman"/>
                <w:sz w:val="28"/>
                <w:szCs w:val="28"/>
              </w:rPr>
              <w:t xml:space="preserve"> </w:t>
            </w:r>
            <w:proofErr w:type="spellStart"/>
            <w:r w:rsidRPr="00472D7C">
              <w:rPr>
                <w:rFonts w:ascii="Times New Roman" w:hAnsi="Times New Roman"/>
                <w:sz w:val="28"/>
                <w:szCs w:val="28"/>
              </w:rPr>
              <w:t>рабочи</w:t>
            </w:r>
            <w:r>
              <w:rPr>
                <w:rFonts w:ascii="Times New Roman" w:hAnsi="Times New Roman"/>
                <w:sz w:val="28"/>
                <w:szCs w:val="28"/>
              </w:rPr>
              <w:t>х</w:t>
            </w:r>
            <w:proofErr w:type="spellEnd"/>
            <w:r w:rsidRPr="00472D7C">
              <w:rPr>
                <w:rFonts w:ascii="Times New Roman" w:hAnsi="Times New Roman"/>
                <w:sz w:val="28"/>
                <w:szCs w:val="28"/>
              </w:rPr>
              <w:t xml:space="preserve"> </w:t>
            </w:r>
            <w:proofErr w:type="spellStart"/>
            <w:r w:rsidRPr="00472D7C">
              <w:rPr>
                <w:rFonts w:ascii="Times New Roman" w:hAnsi="Times New Roman"/>
                <w:sz w:val="28"/>
                <w:szCs w:val="28"/>
              </w:rPr>
              <w:t>мест</w:t>
            </w:r>
            <w:proofErr w:type="spellEnd"/>
            <w:r>
              <w:rPr>
                <w:rFonts w:ascii="Times New Roman" w:hAnsi="Times New Roman"/>
                <w:sz w:val="28"/>
                <w:szCs w:val="28"/>
              </w:rPr>
              <w:t xml:space="preserve">. </w:t>
            </w:r>
          </w:p>
        </w:tc>
      </w:tr>
      <w:tr w:rsidR="009F3FF2" w:rsidRPr="009F3FF2" w:rsidTr="00A26E9D">
        <w:tc>
          <w:tcPr>
            <w:tcW w:w="846" w:type="dxa"/>
          </w:tcPr>
          <w:p w:rsidR="009F3FF2" w:rsidRDefault="009F3FF2" w:rsidP="00A26E9D">
            <w:pPr>
              <w:spacing w:before="0" w:after="0" w:line="240" w:lineRule="auto"/>
              <w:jc w:val="center"/>
              <w:rPr>
                <w:rFonts w:ascii="Times New Roman" w:hAnsi="Times New Roman"/>
                <w:sz w:val="28"/>
                <w:szCs w:val="28"/>
              </w:rPr>
            </w:pPr>
            <w:r>
              <w:rPr>
                <w:rFonts w:ascii="Times New Roman" w:hAnsi="Times New Roman"/>
                <w:sz w:val="28"/>
                <w:szCs w:val="28"/>
              </w:rPr>
              <w:t>7</w:t>
            </w:r>
          </w:p>
        </w:tc>
        <w:tc>
          <w:tcPr>
            <w:tcW w:w="4536" w:type="dxa"/>
          </w:tcPr>
          <w:p w:rsidR="009F3FF2" w:rsidRPr="00F00FFF" w:rsidRDefault="009F3FF2" w:rsidP="00A26E9D">
            <w:pPr>
              <w:spacing w:before="0" w:after="0" w:line="240" w:lineRule="auto"/>
              <w:jc w:val="both"/>
              <w:rPr>
                <w:rFonts w:ascii="Times New Roman" w:hAnsi="Times New Roman"/>
                <w:sz w:val="28"/>
                <w:szCs w:val="28"/>
                <w:lang w:val="ru-RU"/>
              </w:rPr>
            </w:pPr>
            <w:r w:rsidRPr="00F00FFF">
              <w:rPr>
                <w:rFonts w:ascii="Times New Roman" w:hAnsi="Times New Roman"/>
                <w:sz w:val="28"/>
                <w:szCs w:val="28"/>
                <w:lang w:val="ru-RU"/>
              </w:rPr>
              <w:t xml:space="preserve">Создание тепличного хозяйства на территории поселений муниципалитета </w:t>
            </w:r>
          </w:p>
        </w:tc>
        <w:tc>
          <w:tcPr>
            <w:tcW w:w="3969" w:type="dxa"/>
          </w:tcPr>
          <w:p w:rsidR="009F3FF2" w:rsidRPr="00F00FFF" w:rsidRDefault="009F3FF2" w:rsidP="00A26E9D">
            <w:pPr>
              <w:spacing w:before="0" w:after="0" w:line="240" w:lineRule="auto"/>
              <w:jc w:val="both"/>
              <w:rPr>
                <w:rFonts w:ascii="Times New Roman" w:hAnsi="Times New Roman"/>
                <w:sz w:val="28"/>
                <w:szCs w:val="28"/>
                <w:lang w:val="ru-RU"/>
              </w:rPr>
            </w:pPr>
            <w:r w:rsidRPr="00F00FFF">
              <w:rPr>
                <w:rFonts w:ascii="Times New Roman" w:hAnsi="Times New Roman"/>
                <w:sz w:val="28"/>
                <w:szCs w:val="28"/>
                <w:lang w:val="ru-RU"/>
              </w:rPr>
              <w:t xml:space="preserve">Развитие тепличной отрасли -  одной из наиболее перспективных и быстро развивающихся отраслей сельского хозяйства, для обеспечения потребностей </w:t>
            </w:r>
            <w:r w:rsidRPr="00F00FFF">
              <w:rPr>
                <w:rFonts w:ascii="Times New Roman" w:hAnsi="Times New Roman"/>
                <w:sz w:val="28"/>
                <w:szCs w:val="28"/>
                <w:lang w:val="ru-RU"/>
              </w:rPr>
              <w:lastRenderedPageBreak/>
              <w:t xml:space="preserve">населения в свежих овощах, ягодах, зеленных культурах, а также грибах, а также реализации программы по </w:t>
            </w:r>
            <w:proofErr w:type="spellStart"/>
            <w:r w:rsidRPr="00F00FFF">
              <w:rPr>
                <w:rFonts w:ascii="Times New Roman" w:hAnsi="Times New Roman"/>
                <w:sz w:val="28"/>
                <w:szCs w:val="28"/>
                <w:lang w:val="ru-RU"/>
              </w:rPr>
              <w:t>импортозамещению</w:t>
            </w:r>
            <w:proofErr w:type="spellEnd"/>
            <w:r w:rsidRPr="00F00FFF">
              <w:rPr>
                <w:rFonts w:ascii="Times New Roman" w:hAnsi="Times New Roman"/>
                <w:sz w:val="28"/>
                <w:szCs w:val="28"/>
                <w:lang w:val="ru-RU"/>
              </w:rPr>
              <w:t xml:space="preserve">. </w:t>
            </w:r>
          </w:p>
        </w:tc>
      </w:tr>
      <w:tr w:rsidR="009F3FF2" w:rsidRPr="009F3FF2" w:rsidTr="00A26E9D">
        <w:tc>
          <w:tcPr>
            <w:tcW w:w="846" w:type="dxa"/>
          </w:tcPr>
          <w:p w:rsidR="009F3FF2" w:rsidRPr="00795A29" w:rsidRDefault="009F3FF2" w:rsidP="00A26E9D">
            <w:pPr>
              <w:spacing w:before="0" w:after="0" w:line="240" w:lineRule="auto"/>
              <w:jc w:val="center"/>
              <w:rPr>
                <w:rFonts w:ascii="Times New Roman" w:hAnsi="Times New Roman"/>
                <w:sz w:val="28"/>
                <w:szCs w:val="28"/>
                <w:lang w:val="ru-RU"/>
              </w:rPr>
            </w:pPr>
            <w:r>
              <w:rPr>
                <w:rFonts w:ascii="Times New Roman" w:hAnsi="Times New Roman"/>
                <w:sz w:val="28"/>
                <w:szCs w:val="28"/>
                <w:lang w:val="ru-RU"/>
              </w:rPr>
              <w:lastRenderedPageBreak/>
              <w:t>8</w:t>
            </w:r>
          </w:p>
        </w:tc>
        <w:tc>
          <w:tcPr>
            <w:tcW w:w="4536" w:type="dxa"/>
          </w:tcPr>
          <w:p w:rsidR="009F3FF2" w:rsidRPr="00F00FFF" w:rsidRDefault="009F3FF2" w:rsidP="00A26E9D">
            <w:pPr>
              <w:spacing w:before="0" w:after="0" w:line="240" w:lineRule="auto"/>
              <w:jc w:val="both"/>
              <w:rPr>
                <w:rFonts w:ascii="Times New Roman" w:hAnsi="Times New Roman"/>
                <w:sz w:val="28"/>
                <w:szCs w:val="28"/>
                <w:lang w:val="ru-RU"/>
              </w:rPr>
            </w:pPr>
            <w:r>
              <w:rPr>
                <w:rFonts w:ascii="Times New Roman" w:hAnsi="Times New Roman"/>
                <w:sz w:val="28"/>
                <w:szCs w:val="28"/>
                <w:lang w:val="ru-RU"/>
              </w:rPr>
              <w:t>О</w:t>
            </w:r>
            <w:r w:rsidRPr="00795A29">
              <w:rPr>
                <w:rFonts w:ascii="Times New Roman" w:hAnsi="Times New Roman"/>
                <w:sz w:val="28"/>
                <w:szCs w:val="28"/>
                <w:lang w:val="ru-RU"/>
              </w:rPr>
              <w:t>рганизаци</w:t>
            </w:r>
            <w:r>
              <w:rPr>
                <w:rFonts w:ascii="Times New Roman" w:hAnsi="Times New Roman"/>
                <w:sz w:val="28"/>
                <w:szCs w:val="28"/>
                <w:lang w:val="ru-RU"/>
              </w:rPr>
              <w:t>я</w:t>
            </w:r>
            <w:r w:rsidRPr="00795A29">
              <w:rPr>
                <w:rFonts w:ascii="Times New Roman" w:hAnsi="Times New Roman"/>
                <w:sz w:val="28"/>
                <w:szCs w:val="28"/>
                <w:lang w:val="ru-RU"/>
              </w:rPr>
              <w:t xml:space="preserve"> придорожного сервиса на участке автомобильной дороги «Обход г. Майкопа в Республике Адыгея» в сторону п. Северного.</w:t>
            </w:r>
          </w:p>
        </w:tc>
        <w:tc>
          <w:tcPr>
            <w:tcW w:w="3969" w:type="dxa"/>
          </w:tcPr>
          <w:p w:rsidR="009F3FF2" w:rsidRPr="00F00FFF" w:rsidRDefault="009F3FF2" w:rsidP="00A26E9D">
            <w:pPr>
              <w:spacing w:before="0" w:after="0" w:line="240" w:lineRule="auto"/>
              <w:jc w:val="both"/>
              <w:rPr>
                <w:rFonts w:ascii="Times New Roman" w:hAnsi="Times New Roman"/>
                <w:sz w:val="28"/>
                <w:szCs w:val="28"/>
                <w:lang w:val="ru-RU"/>
              </w:rPr>
            </w:pPr>
            <w:r>
              <w:rPr>
                <w:rFonts w:ascii="Times New Roman" w:hAnsi="Times New Roman"/>
                <w:sz w:val="28"/>
                <w:szCs w:val="28"/>
                <w:lang w:val="ru-RU"/>
              </w:rPr>
              <w:t>О</w:t>
            </w:r>
            <w:r w:rsidRPr="00795A29">
              <w:rPr>
                <w:rFonts w:ascii="Times New Roman" w:hAnsi="Times New Roman"/>
                <w:sz w:val="28"/>
                <w:szCs w:val="28"/>
                <w:lang w:val="ru-RU"/>
              </w:rPr>
              <w:t>беспеч</w:t>
            </w:r>
            <w:r>
              <w:rPr>
                <w:rFonts w:ascii="Times New Roman" w:hAnsi="Times New Roman"/>
                <w:sz w:val="28"/>
                <w:szCs w:val="28"/>
                <w:lang w:val="ru-RU"/>
              </w:rPr>
              <w:t>ение</w:t>
            </w:r>
            <w:r w:rsidRPr="00795A29">
              <w:rPr>
                <w:rFonts w:ascii="Times New Roman" w:hAnsi="Times New Roman"/>
                <w:sz w:val="28"/>
                <w:szCs w:val="28"/>
                <w:lang w:val="ru-RU"/>
              </w:rPr>
              <w:t xml:space="preserve"> широк</w:t>
            </w:r>
            <w:r>
              <w:rPr>
                <w:rFonts w:ascii="Times New Roman" w:hAnsi="Times New Roman"/>
                <w:sz w:val="28"/>
                <w:szCs w:val="28"/>
                <w:lang w:val="ru-RU"/>
              </w:rPr>
              <w:t>ого</w:t>
            </w:r>
            <w:r w:rsidRPr="00795A29">
              <w:rPr>
                <w:rFonts w:ascii="Times New Roman" w:hAnsi="Times New Roman"/>
                <w:sz w:val="28"/>
                <w:szCs w:val="28"/>
                <w:lang w:val="ru-RU"/>
              </w:rPr>
              <w:t xml:space="preserve"> набор</w:t>
            </w:r>
            <w:r>
              <w:rPr>
                <w:rFonts w:ascii="Times New Roman" w:hAnsi="Times New Roman"/>
                <w:sz w:val="28"/>
                <w:szCs w:val="28"/>
                <w:lang w:val="ru-RU"/>
              </w:rPr>
              <w:t>а</w:t>
            </w:r>
            <w:r w:rsidRPr="00795A29">
              <w:rPr>
                <w:rFonts w:ascii="Times New Roman" w:hAnsi="Times New Roman"/>
                <w:sz w:val="28"/>
                <w:szCs w:val="28"/>
                <w:lang w:val="ru-RU"/>
              </w:rPr>
              <w:t xml:space="preserve"> </w:t>
            </w:r>
            <w:r>
              <w:rPr>
                <w:rFonts w:ascii="Times New Roman" w:hAnsi="Times New Roman"/>
                <w:sz w:val="28"/>
                <w:szCs w:val="28"/>
                <w:lang w:val="ru-RU"/>
              </w:rPr>
              <w:t xml:space="preserve">придорожных </w:t>
            </w:r>
            <w:r w:rsidRPr="00795A29">
              <w:rPr>
                <w:rFonts w:ascii="Times New Roman" w:hAnsi="Times New Roman"/>
                <w:sz w:val="28"/>
                <w:szCs w:val="28"/>
                <w:lang w:val="ru-RU"/>
              </w:rPr>
              <w:t xml:space="preserve">сервисных услуг, не исключая гарантированную безопасность автомобилистам. </w:t>
            </w:r>
            <w:r>
              <w:rPr>
                <w:rFonts w:ascii="Times New Roman" w:hAnsi="Times New Roman"/>
                <w:sz w:val="28"/>
                <w:szCs w:val="28"/>
                <w:lang w:val="ru-RU"/>
              </w:rPr>
              <w:t>Р</w:t>
            </w:r>
            <w:r w:rsidRPr="00795A29">
              <w:rPr>
                <w:rFonts w:ascii="Times New Roman" w:hAnsi="Times New Roman"/>
                <w:sz w:val="28"/>
                <w:szCs w:val="28"/>
                <w:lang w:val="ru-RU"/>
              </w:rPr>
              <w:t>еализ</w:t>
            </w:r>
            <w:r>
              <w:rPr>
                <w:rFonts w:ascii="Times New Roman" w:hAnsi="Times New Roman"/>
                <w:sz w:val="28"/>
                <w:szCs w:val="28"/>
                <w:lang w:val="ru-RU"/>
              </w:rPr>
              <w:t>ация</w:t>
            </w:r>
            <w:r w:rsidRPr="00795A29">
              <w:rPr>
                <w:rFonts w:ascii="Times New Roman" w:hAnsi="Times New Roman"/>
                <w:sz w:val="28"/>
                <w:szCs w:val="28"/>
                <w:lang w:val="ru-RU"/>
              </w:rPr>
              <w:t xml:space="preserve"> туристического потенциал</w:t>
            </w:r>
            <w:r>
              <w:rPr>
                <w:rFonts w:ascii="Times New Roman" w:hAnsi="Times New Roman"/>
                <w:sz w:val="28"/>
                <w:szCs w:val="28"/>
                <w:lang w:val="ru-RU"/>
              </w:rPr>
              <w:t>а</w:t>
            </w:r>
            <w:r w:rsidRPr="00795A29">
              <w:rPr>
                <w:rFonts w:ascii="Times New Roman" w:hAnsi="Times New Roman"/>
                <w:sz w:val="28"/>
                <w:szCs w:val="28"/>
                <w:lang w:val="ru-RU"/>
              </w:rPr>
              <w:t>, как в плане развития внутреннего, так и въездного туризма</w:t>
            </w:r>
            <w:r>
              <w:rPr>
                <w:rFonts w:ascii="Times New Roman" w:hAnsi="Times New Roman"/>
                <w:sz w:val="28"/>
                <w:szCs w:val="28"/>
                <w:lang w:val="ru-RU"/>
              </w:rPr>
              <w:t>.</w:t>
            </w:r>
          </w:p>
        </w:tc>
      </w:tr>
      <w:tr w:rsidR="009F3FF2" w:rsidRPr="009F3FF2" w:rsidTr="00A26E9D">
        <w:tc>
          <w:tcPr>
            <w:tcW w:w="846" w:type="dxa"/>
          </w:tcPr>
          <w:p w:rsidR="009F3FF2" w:rsidRDefault="009F3FF2" w:rsidP="00A26E9D">
            <w:pPr>
              <w:spacing w:before="0" w:after="0" w:line="240" w:lineRule="auto"/>
              <w:jc w:val="center"/>
              <w:rPr>
                <w:rFonts w:ascii="Times New Roman" w:hAnsi="Times New Roman"/>
                <w:sz w:val="28"/>
                <w:szCs w:val="28"/>
              </w:rPr>
            </w:pPr>
            <w:r>
              <w:rPr>
                <w:rFonts w:ascii="Times New Roman" w:hAnsi="Times New Roman"/>
                <w:sz w:val="28"/>
                <w:szCs w:val="28"/>
                <w:lang w:val="ru-RU"/>
              </w:rPr>
              <w:t>9</w:t>
            </w:r>
          </w:p>
        </w:tc>
        <w:tc>
          <w:tcPr>
            <w:tcW w:w="4536" w:type="dxa"/>
          </w:tcPr>
          <w:p w:rsidR="009F3FF2" w:rsidRDefault="009F3FF2" w:rsidP="00A26E9D">
            <w:pPr>
              <w:spacing w:before="0" w:after="0" w:line="240" w:lineRule="auto"/>
              <w:jc w:val="both"/>
              <w:rPr>
                <w:rFonts w:ascii="Times New Roman" w:hAnsi="Times New Roman"/>
                <w:sz w:val="28"/>
                <w:szCs w:val="28"/>
              </w:rPr>
            </w:pPr>
            <w:proofErr w:type="spellStart"/>
            <w:r>
              <w:rPr>
                <w:rFonts w:ascii="Times New Roman" w:hAnsi="Times New Roman"/>
                <w:sz w:val="28"/>
                <w:szCs w:val="28"/>
              </w:rPr>
              <w:t>Строительство</w:t>
            </w:r>
            <w:proofErr w:type="spellEnd"/>
            <w:r>
              <w:rPr>
                <w:rFonts w:ascii="Times New Roman" w:hAnsi="Times New Roman"/>
                <w:sz w:val="28"/>
                <w:szCs w:val="28"/>
              </w:rPr>
              <w:t xml:space="preserve"> </w:t>
            </w:r>
            <w:proofErr w:type="spellStart"/>
            <w:r>
              <w:rPr>
                <w:rFonts w:ascii="Times New Roman" w:hAnsi="Times New Roman"/>
                <w:sz w:val="28"/>
                <w:szCs w:val="28"/>
              </w:rPr>
              <w:t>многоэтажных</w:t>
            </w:r>
            <w:proofErr w:type="spellEnd"/>
            <w:r>
              <w:rPr>
                <w:rFonts w:ascii="Times New Roman" w:hAnsi="Times New Roman"/>
                <w:sz w:val="28"/>
                <w:szCs w:val="28"/>
              </w:rPr>
              <w:t xml:space="preserve"> </w:t>
            </w:r>
            <w:proofErr w:type="spellStart"/>
            <w:r>
              <w:rPr>
                <w:rFonts w:ascii="Times New Roman" w:hAnsi="Times New Roman"/>
                <w:sz w:val="28"/>
                <w:szCs w:val="28"/>
              </w:rPr>
              <w:t>жилых</w:t>
            </w:r>
            <w:proofErr w:type="spellEnd"/>
            <w:r>
              <w:rPr>
                <w:rFonts w:ascii="Times New Roman" w:hAnsi="Times New Roman"/>
                <w:sz w:val="28"/>
                <w:szCs w:val="28"/>
              </w:rPr>
              <w:t xml:space="preserve"> </w:t>
            </w:r>
            <w:proofErr w:type="spellStart"/>
            <w:r>
              <w:rPr>
                <w:rFonts w:ascii="Times New Roman" w:hAnsi="Times New Roman"/>
                <w:sz w:val="28"/>
                <w:szCs w:val="28"/>
              </w:rPr>
              <w:t>домов</w:t>
            </w:r>
            <w:proofErr w:type="spellEnd"/>
          </w:p>
        </w:tc>
        <w:tc>
          <w:tcPr>
            <w:tcW w:w="3969" w:type="dxa"/>
          </w:tcPr>
          <w:p w:rsidR="009F3FF2" w:rsidRPr="00F00FFF" w:rsidRDefault="009F3FF2" w:rsidP="00A26E9D">
            <w:pPr>
              <w:spacing w:before="0" w:after="0" w:line="240" w:lineRule="auto"/>
              <w:jc w:val="both"/>
              <w:rPr>
                <w:rFonts w:ascii="Times New Roman" w:hAnsi="Times New Roman"/>
                <w:sz w:val="28"/>
                <w:szCs w:val="28"/>
                <w:lang w:val="ru-RU"/>
              </w:rPr>
            </w:pPr>
            <w:r w:rsidRPr="00F00FFF">
              <w:rPr>
                <w:rFonts w:ascii="Times New Roman" w:hAnsi="Times New Roman"/>
                <w:sz w:val="28"/>
                <w:szCs w:val="28"/>
                <w:lang w:val="ru-RU"/>
              </w:rPr>
              <w:t>Развитие многоэтажной жилой застройки в рамках комплексного развития территории жилой застройки.</w:t>
            </w:r>
          </w:p>
        </w:tc>
      </w:tr>
    </w:tbl>
    <w:p w:rsidR="00EC68F6" w:rsidRDefault="00EC68F6" w:rsidP="009F3FF2">
      <w:pPr>
        <w:spacing w:before="0" w:after="0" w:line="240" w:lineRule="auto"/>
        <w:jc w:val="center"/>
        <w:rPr>
          <w:rFonts w:ascii="Times New Roman" w:hAnsi="Times New Roman"/>
          <w:b/>
          <w:i/>
          <w:sz w:val="28"/>
          <w:szCs w:val="28"/>
          <w:u w:val="single"/>
          <w:lang w:val="ru-RU"/>
        </w:rPr>
      </w:pPr>
    </w:p>
    <w:p w:rsidR="009F3FF2" w:rsidRPr="00F32474" w:rsidRDefault="009F3FF2" w:rsidP="009F3FF2">
      <w:pPr>
        <w:spacing w:before="0" w:after="0" w:line="240" w:lineRule="auto"/>
        <w:jc w:val="center"/>
        <w:rPr>
          <w:rFonts w:ascii="Times New Roman" w:hAnsi="Times New Roman"/>
          <w:b/>
          <w:i/>
          <w:sz w:val="28"/>
          <w:szCs w:val="28"/>
          <w:u w:val="single"/>
          <w:lang w:val="ru-RU"/>
        </w:rPr>
      </w:pPr>
      <w:r w:rsidRPr="00F32474">
        <w:rPr>
          <w:rFonts w:ascii="Times New Roman" w:hAnsi="Times New Roman"/>
          <w:b/>
          <w:i/>
          <w:sz w:val="28"/>
          <w:szCs w:val="28"/>
          <w:u w:val="single"/>
          <w:lang w:val="ru-RU"/>
        </w:rPr>
        <w:t>Свободные инвестиционные площадки</w:t>
      </w:r>
    </w:p>
    <w:p w:rsidR="009F3FF2" w:rsidRPr="00450338" w:rsidRDefault="009F3FF2" w:rsidP="009F3FF2">
      <w:pPr>
        <w:spacing w:before="0" w:after="0" w:line="240" w:lineRule="auto"/>
        <w:ind w:firstLine="709"/>
        <w:jc w:val="both"/>
        <w:rPr>
          <w:rFonts w:ascii="Times New Roman" w:hAnsi="Times New Roman"/>
          <w:sz w:val="28"/>
          <w:szCs w:val="28"/>
          <w:lang w:val="ru-RU"/>
        </w:rPr>
      </w:pPr>
    </w:p>
    <w:p w:rsidR="009F3FF2" w:rsidRDefault="009F3FF2" w:rsidP="009F3FF2">
      <w:pPr>
        <w:spacing w:before="0" w:after="0" w:line="240" w:lineRule="auto"/>
        <w:ind w:firstLine="709"/>
        <w:jc w:val="both"/>
        <w:rPr>
          <w:rFonts w:ascii="Times New Roman" w:eastAsia="Calibri" w:hAnsi="Times New Roman"/>
          <w:sz w:val="28"/>
          <w:lang w:val="ru-RU"/>
        </w:rPr>
      </w:pPr>
      <w:r w:rsidRPr="004D5673">
        <w:rPr>
          <w:rFonts w:ascii="Times New Roman" w:eastAsia="Calibri" w:hAnsi="Times New Roman"/>
          <w:sz w:val="28"/>
          <w:lang w:val="ru-RU"/>
        </w:rPr>
        <w:t>В целях привлечения инвестиций в экономику муниципального образования «Город Майкоп», повышения инвестиционной активности, формирования благоприятного предпринимательского климата и условий для инвесторов</w:t>
      </w:r>
      <w:r>
        <w:rPr>
          <w:rFonts w:ascii="Times New Roman" w:eastAsia="Calibri" w:hAnsi="Times New Roman"/>
          <w:sz w:val="28"/>
          <w:lang w:val="ru-RU"/>
        </w:rPr>
        <w:t xml:space="preserve">, </w:t>
      </w:r>
      <w:r w:rsidRPr="00BC4787">
        <w:rPr>
          <w:rFonts w:ascii="Times New Roman" w:eastAsia="Calibri" w:hAnsi="Times New Roman"/>
          <w:sz w:val="28"/>
          <w:lang w:val="ru-RU"/>
        </w:rPr>
        <w:t xml:space="preserve">сформирован и ведется реестр инвестиционных площадок, который постоянно актуализируется с учетом земельных участков, возможных для предоставления в аренду и на продажу, для дальнейшей реализации на этих площадках инвестиционных проектов. В настоящее время в реестре инвестиционных площадок 20 земельных участков с подробной информацией о состоянии инженерной инфраструктуры в части газоснабжения, теплоснабжения, электроснабжения, водоотведения и наличия сточных вод (ближайшие точки подключения, имеющиеся мощности и резервы) и ситуационные планы. Актуальный перечень инвестиционных площадок для реализации инвестиционных проектов на территории муниципального образования «Город Майкоп» размещен на официальном сайте: </w:t>
      </w:r>
      <w:hyperlink r:id="rId6" w:history="1">
        <w:r w:rsidRPr="00867B16">
          <w:rPr>
            <w:rStyle w:val="a9"/>
            <w:rFonts w:ascii="Times New Roman" w:eastAsia="Calibri" w:hAnsi="Times New Roman"/>
            <w:sz w:val="28"/>
          </w:rPr>
          <w:t>https</w:t>
        </w:r>
        <w:r w:rsidRPr="00BC4787">
          <w:rPr>
            <w:rStyle w:val="a9"/>
            <w:rFonts w:ascii="Times New Roman" w:eastAsia="Calibri" w:hAnsi="Times New Roman"/>
            <w:sz w:val="28"/>
            <w:lang w:val="ru-RU"/>
          </w:rPr>
          <w:t>://</w:t>
        </w:r>
        <w:proofErr w:type="spellStart"/>
        <w:r w:rsidRPr="00867B16">
          <w:rPr>
            <w:rStyle w:val="a9"/>
            <w:rFonts w:ascii="Times New Roman" w:eastAsia="Calibri" w:hAnsi="Times New Roman"/>
            <w:sz w:val="28"/>
          </w:rPr>
          <w:t>maikop</w:t>
        </w:r>
        <w:proofErr w:type="spellEnd"/>
        <w:r w:rsidRPr="00BC4787">
          <w:rPr>
            <w:rStyle w:val="a9"/>
            <w:rFonts w:ascii="Times New Roman" w:eastAsia="Calibri" w:hAnsi="Times New Roman"/>
            <w:sz w:val="28"/>
            <w:lang w:val="ru-RU"/>
          </w:rPr>
          <w:t>.</w:t>
        </w:r>
        <w:proofErr w:type="spellStart"/>
        <w:r w:rsidRPr="00867B16">
          <w:rPr>
            <w:rStyle w:val="a9"/>
            <w:rFonts w:ascii="Times New Roman" w:eastAsia="Calibri" w:hAnsi="Times New Roman"/>
            <w:sz w:val="28"/>
          </w:rPr>
          <w:t>ru</w:t>
        </w:r>
        <w:proofErr w:type="spellEnd"/>
        <w:r w:rsidRPr="00BC4787">
          <w:rPr>
            <w:rStyle w:val="a9"/>
            <w:rFonts w:ascii="Times New Roman" w:eastAsia="Calibri" w:hAnsi="Times New Roman"/>
            <w:sz w:val="28"/>
            <w:lang w:val="ru-RU"/>
          </w:rPr>
          <w:t>/</w:t>
        </w:r>
        <w:proofErr w:type="spellStart"/>
        <w:r w:rsidRPr="00867B16">
          <w:rPr>
            <w:rStyle w:val="a9"/>
            <w:rFonts w:ascii="Times New Roman" w:eastAsia="Calibri" w:hAnsi="Times New Roman"/>
            <w:sz w:val="28"/>
          </w:rPr>
          <w:t>investitsii</w:t>
        </w:r>
        <w:proofErr w:type="spellEnd"/>
        <w:r w:rsidRPr="00BC4787">
          <w:rPr>
            <w:rStyle w:val="a9"/>
            <w:rFonts w:ascii="Times New Roman" w:eastAsia="Calibri" w:hAnsi="Times New Roman"/>
            <w:sz w:val="28"/>
            <w:lang w:val="ru-RU"/>
          </w:rPr>
          <w:t>/</w:t>
        </w:r>
      </w:hyperlink>
      <w:r w:rsidRPr="00BC4787">
        <w:rPr>
          <w:rFonts w:ascii="Times New Roman" w:eastAsia="Calibri" w:hAnsi="Times New Roman"/>
          <w:sz w:val="28"/>
          <w:lang w:val="ru-RU"/>
        </w:rPr>
        <w:t>. Ведется работа по поиску потенциальных инвесторов, в том числе с иностранным капиталом</w:t>
      </w:r>
      <w:r>
        <w:rPr>
          <w:rFonts w:ascii="Times New Roman" w:eastAsia="Calibri" w:hAnsi="Times New Roman"/>
          <w:sz w:val="28"/>
          <w:lang w:val="ru-RU"/>
        </w:rPr>
        <w:t>.</w:t>
      </w:r>
    </w:p>
    <w:p w:rsidR="009F3FF2" w:rsidRPr="00202E93" w:rsidRDefault="009F3FF2" w:rsidP="009F3FF2">
      <w:pPr>
        <w:spacing w:before="0" w:after="0" w:line="240" w:lineRule="auto"/>
        <w:ind w:firstLine="709"/>
        <w:jc w:val="both"/>
        <w:rPr>
          <w:rFonts w:ascii="Times New Roman" w:hAnsi="Times New Roman"/>
          <w:sz w:val="28"/>
          <w:szCs w:val="28"/>
          <w:lang w:val="ru-RU"/>
        </w:rPr>
      </w:pPr>
    </w:p>
    <w:sectPr w:rsidR="009F3FF2" w:rsidRPr="00202E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8B0"/>
    <w:multiLevelType w:val="hybridMultilevel"/>
    <w:tmpl w:val="D54C5156"/>
    <w:lvl w:ilvl="0" w:tplc="80A0F3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F8173EE"/>
    <w:multiLevelType w:val="hybridMultilevel"/>
    <w:tmpl w:val="A4FAAC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0BF1B8E"/>
    <w:multiLevelType w:val="multilevel"/>
    <w:tmpl w:val="81CE1F48"/>
    <w:lvl w:ilvl="0">
      <w:start w:val="1"/>
      <w:numFmt w:val="decimal"/>
      <w:lvlText w:val="%1."/>
      <w:lvlJc w:val="left"/>
      <w:pPr>
        <w:ind w:left="1080" w:hanging="360"/>
      </w:pPr>
      <w:rPr>
        <w:rFonts w:hint="default"/>
        <w:i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DF450C3"/>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CEB5272"/>
    <w:multiLevelType w:val="hybridMultilevel"/>
    <w:tmpl w:val="D3284070"/>
    <w:lvl w:ilvl="0" w:tplc="FC84DFA2">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326535E"/>
    <w:multiLevelType w:val="hybridMultilevel"/>
    <w:tmpl w:val="3B6E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893079"/>
    <w:multiLevelType w:val="multilevel"/>
    <w:tmpl w:val="BE42864A"/>
    <w:lvl w:ilvl="0">
      <w:start w:val="1"/>
      <w:numFmt w:val="decimal"/>
      <w:lvlText w:val="%1."/>
      <w:lvlJc w:val="left"/>
      <w:pPr>
        <w:ind w:left="450" w:hanging="450"/>
      </w:pPr>
      <w:rPr>
        <w:rFonts w:hint="default"/>
      </w:rPr>
    </w:lvl>
    <w:lvl w:ilvl="1">
      <w:start w:val="3"/>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7" w15:restartNumberingAfterBreak="0">
    <w:nsid w:val="48A80BAA"/>
    <w:multiLevelType w:val="hybridMultilevel"/>
    <w:tmpl w:val="E1CA7E64"/>
    <w:lvl w:ilvl="0" w:tplc="EF9234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B3500BD"/>
    <w:multiLevelType w:val="hybridMultilevel"/>
    <w:tmpl w:val="DE9CBB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4D643D58"/>
    <w:multiLevelType w:val="multilevel"/>
    <w:tmpl w:val="1DDE1E3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3B76870"/>
    <w:multiLevelType w:val="multilevel"/>
    <w:tmpl w:val="68A61CA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0433174"/>
    <w:multiLevelType w:val="hybridMultilevel"/>
    <w:tmpl w:val="C55297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5761D50"/>
    <w:multiLevelType w:val="hybridMultilevel"/>
    <w:tmpl w:val="885A4950"/>
    <w:lvl w:ilvl="0" w:tplc="5FD60874">
      <w:start w:val="9"/>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A4C3593"/>
    <w:multiLevelType w:val="multilevel"/>
    <w:tmpl w:val="F8FC6A2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6C5D0704"/>
    <w:multiLevelType w:val="multilevel"/>
    <w:tmpl w:val="9F5C2F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47E443B"/>
    <w:multiLevelType w:val="multilevel"/>
    <w:tmpl w:val="843A4A4A"/>
    <w:lvl w:ilvl="0">
      <w:start w:val="1"/>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776A6519"/>
    <w:multiLevelType w:val="hybridMultilevel"/>
    <w:tmpl w:val="8774E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B103C1"/>
    <w:multiLevelType w:val="hybridMultilevel"/>
    <w:tmpl w:val="869806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5"/>
  </w:num>
  <w:num w:numId="4">
    <w:abstractNumId w:val="4"/>
  </w:num>
  <w:num w:numId="5">
    <w:abstractNumId w:val="17"/>
  </w:num>
  <w:num w:numId="6">
    <w:abstractNumId w:val="11"/>
  </w:num>
  <w:num w:numId="7">
    <w:abstractNumId w:val="8"/>
  </w:num>
  <w:num w:numId="8">
    <w:abstractNumId w:val="1"/>
  </w:num>
  <w:num w:numId="9">
    <w:abstractNumId w:val="12"/>
  </w:num>
  <w:num w:numId="10">
    <w:abstractNumId w:val="16"/>
  </w:num>
  <w:num w:numId="11">
    <w:abstractNumId w:val="3"/>
  </w:num>
  <w:num w:numId="12">
    <w:abstractNumId w:val="14"/>
  </w:num>
  <w:num w:numId="13">
    <w:abstractNumId w:val="9"/>
  </w:num>
  <w:num w:numId="14">
    <w:abstractNumId w:val="13"/>
  </w:num>
  <w:num w:numId="15">
    <w:abstractNumId w:val="15"/>
  </w:num>
  <w:num w:numId="16">
    <w:abstractNumId w:val="6"/>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F2"/>
    <w:rsid w:val="007A5B8A"/>
    <w:rsid w:val="009F3FF2"/>
    <w:rsid w:val="00EC6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DA709-9B16-402F-8491-0E6B65D6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FF2"/>
    <w:pPr>
      <w:spacing w:before="200" w:after="200" w:line="276" w:lineRule="auto"/>
    </w:pPr>
    <w:rPr>
      <w:rFonts w:ascii="Calibri" w:eastAsia="Times New Roman" w:hAnsi="Calibri" w:cs="Times New Roman"/>
      <w:sz w:val="20"/>
      <w:szCs w:val="20"/>
      <w:lang w:val="en-US" w:bidi="en-US"/>
    </w:rPr>
  </w:style>
  <w:style w:type="paragraph" w:styleId="1">
    <w:name w:val="heading 1"/>
    <w:basedOn w:val="a"/>
    <w:link w:val="10"/>
    <w:uiPriority w:val="9"/>
    <w:qFormat/>
    <w:rsid w:val="009F3FF2"/>
    <w:pPr>
      <w:spacing w:before="100" w:beforeAutospacing="1" w:after="100" w:afterAutospacing="1" w:line="240" w:lineRule="auto"/>
      <w:outlineLvl w:val="0"/>
    </w:pPr>
    <w:rPr>
      <w:rFonts w:ascii="Times New Roman" w:hAnsi="Times New Roman"/>
      <w:b/>
      <w:bCs/>
      <w:kern w:val="36"/>
      <w:sz w:val="48"/>
      <w:szCs w:val="48"/>
      <w:lang w:val="ru-RU" w:eastAsia="ru-RU" w:bidi="ar-SA"/>
    </w:rPr>
  </w:style>
  <w:style w:type="paragraph" w:styleId="3">
    <w:name w:val="heading 3"/>
    <w:basedOn w:val="a"/>
    <w:next w:val="a"/>
    <w:link w:val="30"/>
    <w:uiPriority w:val="9"/>
    <w:semiHidden/>
    <w:unhideWhenUsed/>
    <w:qFormat/>
    <w:rsid w:val="009F3F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9F3F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FF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9F3FF2"/>
    <w:rPr>
      <w:rFonts w:asciiTheme="majorHAnsi" w:eastAsiaTheme="majorEastAsia" w:hAnsiTheme="majorHAnsi" w:cstheme="majorBidi"/>
      <w:color w:val="1F4D78" w:themeColor="accent1" w:themeShade="7F"/>
      <w:sz w:val="24"/>
      <w:szCs w:val="24"/>
      <w:lang w:val="en-US" w:bidi="en-US"/>
    </w:rPr>
  </w:style>
  <w:style w:type="character" w:customStyle="1" w:styleId="40">
    <w:name w:val="Заголовок 4 Знак"/>
    <w:basedOn w:val="a0"/>
    <w:link w:val="4"/>
    <w:uiPriority w:val="9"/>
    <w:semiHidden/>
    <w:rsid w:val="009F3FF2"/>
    <w:rPr>
      <w:rFonts w:asciiTheme="majorHAnsi" w:eastAsiaTheme="majorEastAsia" w:hAnsiTheme="majorHAnsi" w:cstheme="majorBidi"/>
      <w:i/>
      <w:iCs/>
      <w:color w:val="2E74B5" w:themeColor="accent1" w:themeShade="BF"/>
      <w:sz w:val="20"/>
      <w:szCs w:val="20"/>
      <w:lang w:val="en-US" w:bidi="en-US"/>
    </w:rPr>
  </w:style>
  <w:style w:type="paragraph" w:styleId="a3">
    <w:name w:val="List Paragraph"/>
    <w:basedOn w:val="a"/>
    <w:uiPriority w:val="34"/>
    <w:qFormat/>
    <w:rsid w:val="009F3FF2"/>
    <w:pPr>
      <w:ind w:left="720"/>
      <w:contextualSpacing/>
    </w:pPr>
  </w:style>
  <w:style w:type="paragraph" w:styleId="a4">
    <w:name w:val="Normal (Web)"/>
    <w:basedOn w:val="a"/>
    <w:uiPriority w:val="99"/>
    <w:rsid w:val="009F3FF2"/>
    <w:pPr>
      <w:spacing w:before="100" w:beforeAutospacing="1" w:after="100" w:afterAutospacing="1"/>
    </w:pPr>
    <w:rPr>
      <w:rFonts w:ascii="Verdana" w:hAnsi="Verdana"/>
    </w:rPr>
  </w:style>
  <w:style w:type="paragraph" w:styleId="31">
    <w:name w:val="Body Text 3"/>
    <w:basedOn w:val="a"/>
    <w:link w:val="32"/>
    <w:rsid w:val="009F3FF2"/>
    <w:pPr>
      <w:spacing w:after="120"/>
    </w:pPr>
    <w:rPr>
      <w:sz w:val="16"/>
      <w:szCs w:val="16"/>
    </w:rPr>
  </w:style>
  <w:style w:type="character" w:customStyle="1" w:styleId="32">
    <w:name w:val="Основной текст 3 Знак"/>
    <w:basedOn w:val="a0"/>
    <w:link w:val="31"/>
    <w:rsid w:val="009F3FF2"/>
    <w:rPr>
      <w:rFonts w:ascii="Calibri" w:eastAsia="Times New Roman" w:hAnsi="Calibri" w:cs="Times New Roman"/>
      <w:sz w:val="16"/>
      <w:szCs w:val="16"/>
      <w:lang w:val="en-US" w:bidi="en-US"/>
    </w:rPr>
  </w:style>
  <w:style w:type="paragraph" w:styleId="a5">
    <w:name w:val="Body Text"/>
    <w:basedOn w:val="a"/>
    <w:link w:val="a6"/>
    <w:uiPriority w:val="99"/>
    <w:semiHidden/>
    <w:unhideWhenUsed/>
    <w:rsid w:val="009F3FF2"/>
    <w:pPr>
      <w:spacing w:after="120"/>
    </w:pPr>
  </w:style>
  <w:style w:type="character" w:customStyle="1" w:styleId="a6">
    <w:name w:val="Основной текст Знак"/>
    <w:basedOn w:val="a0"/>
    <w:link w:val="a5"/>
    <w:uiPriority w:val="99"/>
    <w:semiHidden/>
    <w:rsid w:val="009F3FF2"/>
    <w:rPr>
      <w:rFonts w:ascii="Calibri" w:eastAsia="Times New Roman" w:hAnsi="Calibri" w:cs="Times New Roman"/>
      <w:sz w:val="20"/>
      <w:szCs w:val="20"/>
      <w:lang w:val="en-US" w:bidi="en-US"/>
    </w:rPr>
  </w:style>
  <w:style w:type="paragraph" w:styleId="a7">
    <w:name w:val="Body Text Indent"/>
    <w:basedOn w:val="a"/>
    <w:link w:val="a8"/>
    <w:rsid w:val="009F3FF2"/>
    <w:pPr>
      <w:spacing w:after="120"/>
      <w:ind w:left="283"/>
    </w:pPr>
  </w:style>
  <w:style w:type="character" w:customStyle="1" w:styleId="a8">
    <w:name w:val="Основной текст с отступом Знак"/>
    <w:basedOn w:val="a0"/>
    <w:link w:val="a7"/>
    <w:rsid w:val="009F3FF2"/>
    <w:rPr>
      <w:rFonts w:ascii="Calibri" w:eastAsia="Times New Roman" w:hAnsi="Calibri" w:cs="Times New Roman"/>
      <w:sz w:val="20"/>
      <w:szCs w:val="20"/>
      <w:lang w:val="en-US" w:bidi="en-US"/>
    </w:rPr>
  </w:style>
  <w:style w:type="character" w:styleId="a9">
    <w:name w:val="Hyperlink"/>
    <w:rsid w:val="009F3FF2"/>
    <w:rPr>
      <w:strike w:val="0"/>
      <w:dstrike w:val="0"/>
      <w:color w:val="333333"/>
      <w:u w:val="none"/>
      <w:effect w:val="none"/>
    </w:rPr>
  </w:style>
  <w:style w:type="paragraph" w:styleId="2">
    <w:name w:val="Body Text 2"/>
    <w:basedOn w:val="a"/>
    <w:link w:val="20"/>
    <w:rsid w:val="009F3FF2"/>
    <w:pPr>
      <w:spacing w:after="120" w:line="480" w:lineRule="auto"/>
    </w:pPr>
  </w:style>
  <w:style w:type="character" w:customStyle="1" w:styleId="20">
    <w:name w:val="Основной текст 2 Знак"/>
    <w:basedOn w:val="a0"/>
    <w:link w:val="2"/>
    <w:rsid w:val="009F3FF2"/>
    <w:rPr>
      <w:rFonts w:ascii="Calibri" w:eastAsia="Times New Roman" w:hAnsi="Calibri" w:cs="Times New Roman"/>
      <w:sz w:val="20"/>
      <w:szCs w:val="20"/>
      <w:lang w:val="en-US" w:bidi="en-US"/>
    </w:rPr>
  </w:style>
  <w:style w:type="paragraph" w:customStyle="1" w:styleId="fwww">
    <w:name w:val="fwww"/>
    <w:basedOn w:val="a"/>
    <w:rsid w:val="009F3FF2"/>
    <w:pPr>
      <w:spacing w:before="75" w:after="100" w:afterAutospacing="1"/>
    </w:pPr>
  </w:style>
  <w:style w:type="character" w:customStyle="1" w:styleId="firmcity">
    <w:name w:val="firmcity"/>
    <w:rsid w:val="009F3FF2"/>
    <w:rPr>
      <w:b w:val="0"/>
      <w:bCs w:val="0"/>
      <w:color w:val="8B8B8B"/>
    </w:rPr>
  </w:style>
  <w:style w:type="character" w:customStyle="1" w:styleId="hlt11">
    <w:name w:val="hlt11"/>
    <w:rsid w:val="009F3FF2"/>
    <w:rPr>
      <w:shd w:val="clear" w:color="auto" w:fill="FFF99D"/>
    </w:rPr>
  </w:style>
  <w:style w:type="character" w:customStyle="1" w:styleId="hlt31">
    <w:name w:val="hlt31"/>
    <w:rsid w:val="009F3FF2"/>
    <w:rPr>
      <w:shd w:val="clear" w:color="auto" w:fill="D4E7B2"/>
    </w:rPr>
  </w:style>
  <w:style w:type="character" w:customStyle="1" w:styleId="hlt21">
    <w:name w:val="hlt21"/>
    <w:rsid w:val="009F3FF2"/>
    <w:rPr>
      <w:shd w:val="clear" w:color="auto" w:fill="F9C6AA"/>
    </w:rPr>
  </w:style>
  <w:style w:type="character" w:customStyle="1" w:styleId="link">
    <w:name w:val="link"/>
    <w:basedOn w:val="a0"/>
    <w:rsid w:val="009F3FF2"/>
  </w:style>
  <w:style w:type="character" w:styleId="aa">
    <w:name w:val="Strong"/>
    <w:uiPriority w:val="22"/>
    <w:qFormat/>
    <w:rsid w:val="009F3FF2"/>
    <w:rPr>
      <w:b/>
      <w:bCs/>
    </w:rPr>
  </w:style>
  <w:style w:type="paragraph" w:styleId="ab">
    <w:name w:val="header"/>
    <w:basedOn w:val="a"/>
    <w:link w:val="ac"/>
    <w:uiPriority w:val="99"/>
    <w:unhideWhenUsed/>
    <w:rsid w:val="009F3FF2"/>
    <w:pPr>
      <w:tabs>
        <w:tab w:val="center" w:pos="4677"/>
        <w:tab w:val="right" w:pos="9355"/>
      </w:tabs>
      <w:spacing w:before="0" w:after="0" w:line="240" w:lineRule="auto"/>
    </w:pPr>
  </w:style>
  <w:style w:type="character" w:customStyle="1" w:styleId="ac">
    <w:name w:val="Верхний колонтитул Знак"/>
    <w:basedOn w:val="a0"/>
    <w:link w:val="ab"/>
    <w:uiPriority w:val="99"/>
    <w:rsid w:val="009F3FF2"/>
    <w:rPr>
      <w:rFonts w:ascii="Calibri" w:eastAsia="Times New Roman" w:hAnsi="Calibri" w:cs="Times New Roman"/>
      <w:sz w:val="20"/>
      <w:szCs w:val="20"/>
      <w:lang w:val="en-US" w:bidi="en-US"/>
    </w:rPr>
  </w:style>
  <w:style w:type="paragraph" w:styleId="ad">
    <w:name w:val="footer"/>
    <w:basedOn w:val="a"/>
    <w:link w:val="ae"/>
    <w:uiPriority w:val="99"/>
    <w:unhideWhenUsed/>
    <w:rsid w:val="009F3FF2"/>
    <w:pPr>
      <w:tabs>
        <w:tab w:val="center" w:pos="4677"/>
        <w:tab w:val="right" w:pos="9355"/>
      </w:tabs>
      <w:spacing w:before="0" w:after="0" w:line="240" w:lineRule="auto"/>
    </w:pPr>
  </w:style>
  <w:style w:type="character" w:customStyle="1" w:styleId="ae">
    <w:name w:val="Нижний колонтитул Знак"/>
    <w:basedOn w:val="a0"/>
    <w:link w:val="ad"/>
    <w:uiPriority w:val="99"/>
    <w:rsid w:val="009F3FF2"/>
    <w:rPr>
      <w:rFonts w:ascii="Calibri" w:eastAsia="Times New Roman" w:hAnsi="Calibri" w:cs="Times New Roman"/>
      <w:sz w:val="20"/>
      <w:szCs w:val="20"/>
      <w:lang w:val="en-US" w:bidi="en-US"/>
    </w:rPr>
  </w:style>
  <w:style w:type="paragraph" w:customStyle="1" w:styleId="Standard">
    <w:name w:val="Standard"/>
    <w:rsid w:val="009F3FF2"/>
    <w:pPr>
      <w:tabs>
        <w:tab w:val="left" w:pos="709"/>
      </w:tabs>
      <w:suppressAutoHyphens/>
      <w:autoSpaceDN w:val="0"/>
      <w:spacing w:after="0" w:line="200" w:lineRule="atLeast"/>
      <w:textAlignment w:val="baseline"/>
    </w:pPr>
    <w:rPr>
      <w:rFonts w:ascii="Times New Roman" w:eastAsia="Times New Roman" w:hAnsi="Times New Roman" w:cs="Times New Roman"/>
      <w:kern w:val="3"/>
      <w:sz w:val="28"/>
      <w:szCs w:val="20"/>
      <w:lang w:eastAsia="ru-RU" w:bidi="hi-IN"/>
    </w:rPr>
  </w:style>
  <w:style w:type="paragraph" w:styleId="af">
    <w:name w:val="Balloon Text"/>
    <w:basedOn w:val="a"/>
    <w:link w:val="af0"/>
    <w:unhideWhenUsed/>
    <w:rsid w:val="009F3FF2"/>
    <w:pPr>
      <w:spacing w:before="0" w:after="0" w:line="240" w:lineRule="auto"/>
    </w:pPr>
    <w:rPr>
      <w:rFonts w:ascii="Segoe UI" w:hAnsi="Segoe UI" w:cs="Segoe UI"/>
      <w:sz w:val="18"/>
      <w:szCs w:val="18"/>
    </w:rPr>
  </w:style>
  <w:style w:type="character" w:customStyle="1" w:styleId="af0">
    <w:name w:val="Текст выноски Знак"/>
    <w:basedOn w:val="a0"/>
    <w:link w:val="af"/>
    <w:rsid w:val="009F3FF2"/>
    <w:rPr>
      <w:rFonts w:ascii="Segoe UI" w:eastAsia="Times New Roman" w:hAnsi="Segoe UI" w:cs="Segoe UI"/>
      <w:sz w:val="18"/>
      <w:szCs w:val="18"/>
      <w:lang w:val="en-US" w:bidi="en-US"/>
    </w:rPr>
  </w:style>
  <w:style w:type="character" w:customStyle="1" w:styleId="apple-converted-space">
    <w:name w:val="apple-converted-space"/>
    <w:basedOn w:val="a0"/>
    <w:rsid w:val="009F3FF2"/>
  </w:style>
  <w:style w:type="character" w:styleId="af1">
    <w:name w:val="endnote reference"/>
    <w:semiHidden/>
    <w:rsid w:val="009F3FF2"/>
    <w:rPr>
      <w:vertAlign w:val="superscript"/>
    </w:rPr>
  </w:style>
  <w:style w:type="paragraph" w:styleId="af2">
    <w:name w:val="No Spacing"/>
    <w:uiPriority w:val="1"/>
    <w:qFormat/>
    <w:rsid w:val="009F3FF2"/>
    <w:pPr>
      <w:spacing w:after="0" w:line="240" w:lineRule="auto"/>
    </w:pPr>
    <w:rPr>
      <w:rFonts w:ascii="Times New Roman" w:eastAsia="Times New Roman" w:hAnsi="Times New Roman" w:cs="Times New Roman"/>
      <w:sz w:val="24"/>
      <w:szCs w:val="24"/>
      <w:lang w:eastAsia="ru-RU"/>
    </w:rPr>
  </w:style>
  <w:style w:type="table" w:styleId="af3">
    <w:name w:val="Table Grid"/>
    <w:basedOn w:val="a1"/>
    <w:uiPriority w:val="39"/>
    <w:rsid w:val="009F3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3FF2"/>
    <w:pPr>
      <w:autoSpaceDE w:val="0"/>
      <w:autoSpaceDN w:val="0"/>
      <w:adjustRightInd w:val="0"/>
      <w:spacing w:after="0" w:line="240" w:lineRule="auto"/>
    </w:pPr>
    <w:rPr>
      <w:rFonts w:ascii="Courier New" w:hAnsi="Courier New" w:cs="Courier New"/>
      <w:color w:val="000000"/>
      <w:sz w:val="24"/>
      <w:szCs w:val="24"/>
    </w:rPr>
  </w:style>
  <w:style w:type="paragraph" w:styleId="af4">
    <w:name w:val="Title"/>
    <w:basedOn w:val="a"/>
    <w:link w:val="af5"/>
    <w:qFormat/>
    <w:rsid w:val="009F3FF2"/>
    <w:pPr>
      <w:spacing w:before="0" w:after="0" w:line="240" w:lineRule="auto"/>
      <w:jc w:val="center"/>
    </w:pPr>
    <w:rPr>
      <w:rFonts w:ascii="Times New Roman" w:hAnsi="Times New Roman"/>
      <w:sz w:val="28"/>
      <w:lang w:val="ru-RU" w:eastAsia="ru-RU" w:bidi="ar-SA"/>
    </w:rPr>
  </w:style>
  <w:style w:type="character" w:customStyle="1" w:styleId="af5">
    <w:name w:val="Название Знак"/>
    <w:basedOn w:val="a0"/>
    <w:link w:val="af4"/>
    <w:rsid w:val="009F3FF2"/>
    <w:rPr>
      <w:rFonts w:ascii="Times New Roman" w:eastAsia="Times New Roman" w:hAnsi="Times New Roman" w:cs="Times New Roman"/>
      <w:sz w:val="28"/>
      <w:szCs w:val="20"/>
      <w:lang w:eastAsia="ru-RU"/>
    </w:rPr>
  </w:style>
  <w:style w:type="table" w:customStyle="1" w:styleId="11">
    <w:name w:val="Сетка таблицы1"/>
    <w:basedOn w:val="a1"/>
    <w:next w:val="af3"/>
    <w:uiPriority w:val="39"/>
    <w:rsid w:val="009F3FF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3"/>
    <w:uiPriority w:val="39"/>
    <w:rsid w:val="009F3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kop.ru/investitsii/"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2500000000000001E-2"/>
          <c:y val="0.125"/>
          <c:w val="0.96458333333333335"/>
          <c:h val="0.46823031496062995"/>
        </c:manualLayout>
      </c:layout>
      <c:barChart>
        <c:barDir val="col"/>
        <c:grouping val="stacked"/>
        <c:varyColors val="0"/>
        <c:ser>
          <c:idx val="0"/>
          <c:order val="0"/>
          <c:tx>
            <c:strRef>
              <c:f>Лист1!$B$1</c:f>
              <c:strCache>
                <c:ptCount val="1"/>
                <c:pt idx="0">
                  <c:v>Инвестиции в основной капитал ( по крупным и средним предприятиям), млн. рублей</c:v>
                </c:pt>
              </c:strCache>
            </c:strRef>
          </c:tx>
          <c:spPr>
            <a:solidFill>
              <a:srgbClr val="3366CC"/>
            </a:solidFill>
            <a:scene3d>
              <a:camera prst="orthographicFront"/>
              <a:lightRig rig="threePt" dir="t"/>
            </a:scene3d>
            <a:sp3d>
              <a:bevelT prst="slope"/>
              <a:bevelB prst="slope"/>
            </a:sp3d>
          </c:spPr>
          <c:invertIfNegative val="0"/>
          <c:dLbls>
            <c:dLbl>
              <c:idx val="0"/>
              <c:layout>
                <c:manualLayout>
                  <c:x val="0"/>
                  <c:y val="-0.21875"/>
                </c:manualLayout>
              </c:layout>
              <c:spPr>
                <a:noFill/>
                <a:ln w="25459">
                  <a:noFill/>
                </a:ln>
              </c:spPr>
              <c:txPr>
                <a:bodyPr/>
                <a:lstStyle/>
                <a:p>
                  <a:pPr>
                    <a:defRPr sz="1405" b="1" i="0" u="none" strike="noStrike" baseline="0">
                      <a:solidFill>
                        <a:srgbClr val="000000"/>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833333333333333E-3"/>
                  <c:y val="-0.17499999999999999"/>
                </c:manualLayout>
              </c:layout>
              <c:spPr>
                <a:noFill/>
                <a:ln w="25459">
                  <a:noFill/>
                </a:ln>
              </c:spPr>
              <c:txPr>
                <a:bodyPr/>
                <a:lstStyle/>
                <a:p>
                  <a:pPr>
                    <a:defRPr sz="1405" b="1" i="0" u="none" strike="noStrike" baseline="0">
                      <a:solidFill>
                        <a:srgbClr val="000000"/>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22187499999999999"/>
                </c:manualLayout>
              </c:layout>
              <c:spPr>
                <a:noFill/>
                <a:ln w="25459">
                  <a:noFill/>
                </a:ln>
              </c:spPr>
              <c:txPr>
                <a:bodyPr/>
                <a:lstStyle/>
                <a:p>
                  <a:pPr>
                    <a:defRPr sz="1405" b="1" i="0" u="none" strike="noStrike" baseline="0">
                      <a:solidFill>
                        <a:srgbClr val="000000"/>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spPr>
              <a:noFill/>
              <a:ln w="25459">
                <a:noFill/>
              </a:ln>
            </c:spPr>
            <c:txPr>
              <a:bodyPr wrap="square" lIns="38100" tIns="19050" rIns="38100" bIns="19050" anchor="ctr">
                <a:spAutoFit/>
              </a:bodyPr>
              <a:lstStyle/>
              <a:p>
                <a:pPr>
                  <a:defRPr sz="1405"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2020 год</c:v>
                </c:pt>
                <c:pt idx="1">
                  <c:v>2021 год </c:v>
                </c:pt>
                <c:pt idx="2">
                  <c:v>2022 год</c:v>
                </c:pt>
              </c:strCache>
            </c:strRef>
          </c:cat>
          <c:val>
            <c:numRef>
              <c:f>Лист1!$B$2:$B$4</c:f>
              <c:numCache>
                <c:formatCode>#\ ##0.0_р_.</c:formatCode>
                <c:ptCount val="3"/>
                <c:pt idx="0">
                  <c:v>7783.9</c:v>
                </c:pt>
                <c:pt idx="1">
                  <c:v>6102.2</c:v>
                </c:pt>
                <c:pt idx="2">
                  <c:v>7773.7</c:v>
                </c:pt>
              </c:numCache>
            </c:numRef>
          </c:val>
        </c:ser>
        <c:dLbls>
          <c:showLegendKey val="0"/>
          <c:showVal val="0"/>
          <c:showCatName val="0"/>
          <c:showSerName val="0"/>
          <c:showPercent val="0"/>
          <c:showBubbleSize val="0"/>
        </c:dLbls>
        <c:gapWidth val="92"/>
        <c:overlap val="100"/>
        <c:axId val="241705728"/>
        <c:axId val="241706512"/>
      </c:barChart>
      <c:barChart>
        <c:barDir val="col"/>
        <c:grouping val="stacked"/>
        <c:varyColors val="0"/>
        <c:ser>
          <c:idx val="1"/>
          <c:order val="1"/>
          <c:tx>
            <c:strRef>
              <c:f>Лист1!$C$1</c:f>
              <c:strCache>
                <c:ptCount val="1"/>
                <c:pt idx="0">
                  <c:v>В т.ч. бюджетные средства, млн. рублей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invertIfNegative val="0"/>
          <c:dLbls>
            <c:dLbl>
              <c:idx val="0"/>
              <c:layout>
                <c:manualLayout>
                  <c:x val="-4.1666666666666666E-3"/>
                  <c:y val="-8.7500246062992129E-2"/>
                </c:manualLayout>
              </c:layout>
              <c:spPr>
                <a:noFill/>
                <a:ln w="25459">
                  <a:noFill/>
                </a:ln>
              </c:spPr>
              <c:txPr>
                <a:bodyPr/>
                <a:lstStyle/>
                <a:p>
                  <a:pPr>
                    <a:defRPr sz="1405" b="1" i="0" u="none" strike="noStrike" baseline="0">
                      <a:solidFill>
                        <a:srgbClr val="000000"/>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833333333333333E-3"/>
                  <c:y val="-4.6875E-2"/>
                </c:manualLayout>
              </c:layout>
              <c:spPr>
                <a:noFill/>
                <a:ln w="25459">
                  <a:noFill/>
                </a:ln>
              </c:spPr>
              <c:txPr>
                <a:bodyPr/>
                <a:lstStyle/>
                <a:p>
                  <a:pPr>
                    <a:defRPr sz="1405" b="1" i="0" u="none" strike="noStrike" baseline="0">
                      <a:solidFill>
                        <a:srgbClr val="000000"/>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5.6250000000000057E-2"/>
                </c:manualLayout>
              </c:layout>
              <c:spPr>
                <a:noFill/>
                <a:ln w="25459">
                  <a:noFill/>
                </a:ln>
              </c:spPr>
              <c:txPr>
                <a:bodyPr/>
                <a:lstStyle/>
                <a:p>
                  <a:pPr>
                    <a:defRPr sz="1405" b="1" i="0" u="none" strike="noStrike" baseline="0">
                      <a:solidFill>
                        <a:srgbClr val="000000"/>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spPr>
              <a:noFill/>
              <a:ln w="25459">
                <a:noFill/>
              </a:ln>
            </c:spPr>
            <c:txPr>
              <a:bodyPr wrap="square" lIns="38100" tIns="19050" rIns="38100" bIns="19050" anchor="ctr">
                <a:spAutoFit/>
              </a:bodyPr>
              <a:lstStyle/>
              <a:p>
                <a:pPr>
                  <a:defRPr sz="1405"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2020 год</c:v>
                </c:pt>
                <c:pt idx="1">
                  <c:v>2021 год </c:v>
                </c:pt>
                <c:pt idx="2">
                  <c:v>2022 год</c:v>
                </c:pt>
              </c:strCache>
            </c:strRef>
          </c:cat>
          <c:val>
            <c:numRef>
              <c:f>Лист1!$C$2:$C$4</c:f>
              <c:numCache>
                <c:formatCode>#\ ##0.0_р_.</c:formatCode>
                <c:ptCount val="3"/>
                <c:pt idx="0">
                  <c:v>5165.2</c:v>
                </c:pt>
                <c:pt idx="1">
                  <c:v>3316.2</c:v>
                </c:pt>
                <c:pt idx="2">
                  <c:v>4190.8999999999996</c:v>
                </c:pt>
              </c:numCache>
            </c:numRef>
          </c:val>
        </c:ser>
        <c:dLbls>
          <c:showLegendKey val="0"/>
          <c:showVal val="0"/>
          <c:showCatName val="0"/>
          <c:showSerName val="0"/>
          <c:showPercent val="0"/>
          <c:showBubbleSize val="0"/>
        </c:dLbls>
        <c:gapWidth val="182"/>
        <c:overlap val="-78"/>
        <c:axId val="241706120"/>
        <c:axId val="304641792"/>
      </c:barChart>
      <c:lineChart>
        <c:grouping val="standard"/>
        <c:varyColors val="0"/>
        <c:ser>
          <c:idx val="2"/>
          <c:order val="2"/>
          <c:tx>
            <c:strRef>
              <c:f>Лист1!$D$1</c:f>
              <c:strCache>
                <c:ptCount val="1"/>
                <c:pt idx="0">
                  <c:v>Инвестиции в основной капитал на душу населения, тыс. рублей</c:v>
                </c:pt>
              </c:strCache>
            </c:strRef>
          </c:tx>
          <c:spPr>
            <a:ln>
              <a:solidFill>
                <a:schemeClr val="tx2">
                  <a:lumMod val="50000"/>
                </a:schemeClr>
              </a:solidFill>
            </a:ln>
          </c:spPr>
          <c:marker>
            <c:symbol val="diamond"/>
            <c:size val="4"/>
            <c:spPr>
              <a:solidFill>
                <a:srgbClr val="0070C0"/>
              </a:solidFill>
            </c:spPr>
          </c:marker>
          <c:dLbls>
            <c:dLbl>
              <c:idx val="0"/>
              <c:layout>
                <c:manualLayout>
                  <c:x val="-6.6666666666666666E-2"/>
                  <c:y val="-2.8125000000000001E-2"/>
                </c:manualLayout>
              </c:layout>
              <c:spPr>
                <a:noFill/>
                <a:ln w="25459">
                  <a:noFill/>
                </a:ln>
              </c:spPr>
              <c:txPr>
                <a:bodyPr/>
                <a:lstStyle/>
                <a:p>
                  <a:pPr>
                    <a:defRPr sz="1405"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8750000000000006E-2"/>
                  <c:y val="-2.8125000000000001E-2"/>
                </c:manualLayout>
              </c:layout>
              <c:spPr>
                <a:noFill/>
                <a:ln w="25459">
                  <a:noFill/>
                </a:ln>
              </c:spPr>
              <c:txPr>
                <a:bodyPr/>
                <a:lstStyle/>
                <a:p>
                  <a:pPr>
                    <a:defRPr sz="1405"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0833333333333331E-2"/>
                  <c:y val="-2.8125000000000001E-2"/>
                </c:manualLayout>
              </c:layout>
              <c:spPr>
                <a:noFill/>
                <a:ln w="25459">
                  <a:noFill/>
                </a:ln>
              </c:spPr>
              <c:txPr>
                <a:bodyPr/>
                <a:lstStyle/>
                <a:p>
                  <a:pPr>
                    <a:defRPr sz="1405"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w="25459">
                <a:noFill/>
              </a:ln>
            </c:spPr>
            <c:txPr>
              <a:bodyPr wrap="square" lIns="38100" tIns="19050" rIns="38100" bIns="19050" anchor="ctr">
                <a:spAutoFit/>
              </a:bodyPr>
              <a:lstStyle/>
              <a:p>
                <a:pPr>
                  <a:defRPr sz="1405"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2020 год</c:v>
                </c:pt>
                <c:pt idx="1">
                  <c:v>2021 год </c:v>
                </c:pt>
                <c:pt idx="2">
                  <c:v>2022 год</c:v>
                </c:pt>
              </c:strCache>
            </c:strRef>
          </c:cat>
          <c:val>
            <c:numRef>
              <c:f>Лист1!$D$2:$D$4</c:f>
              <c:numCache>
                <c:formatCode>General</c:formatCode>
                <c:ptCount val="3"/>
                <c:pt idx="0">
                  <c:v>47.3</c:v>
                </c:pt>
                <c:pt idx="1">
                  <c:v>37.700000000000003</c:v>
                </c:pt>
                <c:pt idx="2">
                  <c:v>48</c:v>
                </c:pt>
              </c:numCache>
            </c:numRef>
          </c:val>
          <c:smooth val="0"/>
        </c:ser>
        <c:dLbls>
          <c:showLegendKey val="0"/>
          <c:showVal val="0"/>
          <c:showCatName val="0"/>
          <c:showSerName val="0"/>
          <c:showPercent val="0"/>
          <c:showBubbleSize val="0"/>
        </c:dLbls>
        <c:marker val="1"/>
        <c:smooth val="0"/>
        <c:axId val="241706120"/>
        <c:axId val="304641792"/>
      </c:lineChart>
      <c:dateAx>
        <c:axId val="241705728"/>
        <c:scaling>
          <c:orientation val="minMax"/>
        </c:scaling>
        <c:delete val="1"/>
        <c:axPos val="b"/>
        <c:numFmt formatCode="General" sourceLinked="1"/>
        <c:majorTickMark val="out"/>
        <c:minorTickMark val="none"/>
        <c:tickLblPos val="nextTo"/>
        <c:crossAx val="241706512"/>
        <c:crosses val="autoZero"/>
        <c:auto val="0"/>
        <c:lblOffset val="100"/>
        <c:baseTimeUnit val="days"/>
      </c:dateAx>
      <c:valAx>
        <c:axId val="241706512"/>
        <c:scaling>
          <c:orientation val="minMax"/>
        </c:scaling>
        <c:delete val="1"/>
        <c:axPos val="l"/>
        <c:majorGridlines/>
        <c:numFmt formatCode="#\ ##0.0_р_." sourceLinked="1"/>
        <c:majorTickMark val="out"/>
        <c:minorTickMark val="none"/>
        <c:tickLblPos val="nextTo"/>
        <c:crossAx val="241705728"/>
        <c:crosses val="autoZero"/>
        <c:crossBetween val="between"/>
      </c:valAx>
      <c:catAx>
        <c:axId val="241706120"/>
        <c:scaling>
          <c:orientation val="minMax"/>
        </c:scaling>
        <c:delete val="1"/>
        <c:axPos val="b"/>
        <c:numFmt formatCode="General" sourceLinked="1"/>
        <c:majorTickMark val="out"/>
        <c:minorTickMark val="none"/>
        <c:tickLblPos val="nextTo"/>
        <c:crossAx val="304641792"/>
        <c:crosses val="autoZero"/>
        <c:auto val="1"/>
        <c:lblAlgn val="ctr"/>
        <c:lblOffset val="100"/>
        <c:noMultiLvlLbl val="0"/>
      </c:catAx>
      <c:valAx>
        <c:axId val="304641792"/>
        <c:scaling>
          <c:orientation val="minMax"/>
          <c:max val="5000"/>
          <c:min val="1"/>
        </c:scaling>
        <c:delete val="1"/>
        <c:axPos val="r"/>
        <c:numFmt formatCode="#\ ##0.0_р_." sourceLinked="1"/>
        <c:majorTickMark val="out"/>
        <c:minorTickMark val="none"/>
        <c:tickLblPos val="nextTo"/>
        <c:crossAx val="241706120"/>
        <c:crosses val="max"/>
        <c:crossBetween val="between"/>
        <c:majorUnit val="100"/>
        <c:minorUnit val="50"/>
      </c:valAx>
    </c:plotArea>
    <c:legend>
      <c:legendPos val="b"/>
      <c:layout>
        <c:manualLayout>
          <c:xMode val="edge"/>
          <c:yMode val="edge"/>
          <c:x val="3.5416615242843862E-2"/>
          <c:y val="0.67422004681847203"/>
          <c:w val="0.9312498868675898"/>
          <c:h val="0.28202983226605283"/>
        </c:manualLayout>
      </c:layout>
      <c:overlay val="0"/>
      <c:txPr>
        <a:bodyPr/>
        <a:lstStyle/>
        <a:p>
          <a:pPr>
            <a:defRPr sz="129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0070C0">
        <a:alpha val="45000"/>
      </a:srgbClr>
    </a:solidFill>
  </c:spPr>
  <c:txPr>
    <a:bodyPr/>
    <a:lstStyle/>
    <a:p>
      <a:pPr>
        <a:defRPr sz="1805"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0.06031</cdr:x>
      <cdr:y>0.70874</cdr:y>
    </cdr:from>
    <cdr:to>
      <cdr:x>0.21056</cdr:x>
      <cdr:y>0.93374</cdr:y>
    </cdr:to>
    <cdr:sp macro="" textlink="">
      <cdr:nvSpPr>
        <cdr:cNvPr id="2" name="TextBox 1"/>
        <cdr:cNvSpPr txBox="1"/>
      </cdr:nvSpPr>
      <cdr:spPr>
        <a:xfrm xmlns:a="http://schemas.openxmlformats.org/drawingml/2006/main">
          <a:off x="360040" y="288032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0.01306</cdr:x>
      <cdr:y>0</cdr:y>
    </cdr:from>
    <cdr:to>
      <cdr:x>0.99299</cdr:x>
      <cdr:y>0.17644</cdr:y>
    </cdr:to>
    <cdr:sp macro="" textlink="">
      <cdr:nvSpPr>
        <cdr:cNvPr id="3" name="TextBox 2"/>
        <cdr:cNvSpPr txBox="1"/>
      </cdr:nvSpPr>
      <cdr:spPr>
        <a:xfrm xmlns:a="http://schemas.openxmlformats.org/drawingml/2006/main">
          <a:off x="72008" y="0"/>
          <a:ext cx="5976664" cy="720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600" b="1" i="1" dirty="0" smtClean="0">
              <a:latin typeface="Times New Roman" pitchFamily="18" charset="0"/>
              <a:cs typeface="Times New Roman" pitchFamily="18" charset="0"/>
            </a:rPr>
            <a:t>Объем инвестиций в основной капитал </a:t>
          </a:r>
        </a:p>
        <a:p xmlns:a="http://schemas.openxmlformats.org/drawingml/2006/main">
          <a:pPr algn="ctr"/>
          <a:r>
            <a:rPr lang="ru-RU" sz="1600" b="1" i="1" dirty="0" smtClean="0">
              <a:latin typeface="Times New Roman" pitchFamily="18" charset="0"/>
              <a:cs typeface="Times New Roman" pitchFamily="18" charset="0"/>
            </a:rPr>
            <a:t> (по крупным и средним предприятиям)</a:t>
          </a:r>
          <a:endParaRPr lang="ru-RU" sz="1600" b="1" i="1" dirty="0">
            <a:latin typeface="Times New Roman" pitchFamily="18" charset="0"/>
            <a:cs typeface="Times New Roman" pitchFamily="18" charset="0"/>
          </a:endParaRPr>
        </a:p>
      </cdr:txBody>
    </cdr:sp>
  </cdr:relSizeAnchor>
  <cdr:relSizeAnchor xmlns:cdr="http://schemas.openxmlformats.org/drawingml/2006/chartDrawing">
    <cdr:from>
      <cdr:x>0.08394</cdr:x>
      <cdr:y>0.58471</cdr:y>
    </cdr:from>
    <cdr:to>
      <cdr:x>0.26137</cdr:x>
      <cdr:y>0.65558</cdr:y>
    </cdr:to>
    <cdr:sp macro="" textlink="">
      <cdr:nvSpPr>
        <cdr:cNvPr id="6" name="TextBox 5"/>
        <cdr:cNvSpPr txBox="1"/>
      </cdr:nvSpPr>
      <cdr:spPr>
        <a:xfrm xmlns:a="http://schemas.openxmlformats.org/drawingml/2006/main">
          <a:off x="504056" y="2376264"/>
          <a:ext cx="1080120" cy="2880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b="1" dirty="0" smtClean="0">
              <a:latin typeface="Times New Roman" pitchFamily="18" charset="0"/>
              <a:cs typeface="Times New Roman" pitchFamily="18" charset="0"/>
            </a:rPr>
            <a:t>2020 год</a:t>
          </a:r>
          <a:endParaRPr lang="ru-RU" sz="1400" b="1" dirty="0">
            <a:latin typeface="Times New Roman" pitchFamily="18" charset="0"/>
            <a:cs typeface="Times New Roman" pitchFamily="18" charset="0"/>
          </a:endParaRPr>
        </a:p>
      </cdr:txBody>
    </cdr:sp>
  </cdr:relSizeAnchor>
  <cdr:relSizeAnchor xmlns:cdr="http://schemas.openxmlformats.org/drawingml/2006/chartDrawing">
    <cdr:from>
      <cdr:x>0.42674</cdr:x>
      <cdr:y>0.58471</cdr:y>
    </cdr:from>
    <cdr:to>
      <cdr:x>0.56874</cdr:x>
      <cdr:y>0.65558</cdr:y>
    </cdr:to>
    <cdr:sp macro="" textlink="">
      <cdr:nvSpPr>
        <cdr:cNvPr id="7" name="TextBox 6"/>
        <cdr:cNvSpPr txBox="1"/>
      </cdr:nvSpPr>
      <cdr:spPr>
        <a:xfrm xmlns:a="http://schemas.openxmlformats.org/drawingml/2006/main">
          <a:off x="2592288" y="2376264"/>
          <a:ext cx="864096" cy="2880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b="1" dirty="0" smtClean="0">
              <a:latin typeface="Times New Roman" pitchFamily="18" charset="0"/>
              <a:cs typeface="Times New Roman" pitchFamily="18" charset="0"/>
            </a:rPr>
            <a:t>2021 год</a:t>
          </a:r>
          <a:endParaRPr lang="ru-RU" sz="1400" b="1" dirty="0">
            <a:latin typeface="Times New Roman" pitchFamily="18" charset="0"/>
            <a:cs typeface="Times New Roman" pitchFamily="18" charset="0"/>
          </a:endParaRPr>
        </a:p>
      </cdr:txBody>
    </cdr:sp>
  </cdr:relSizeAnchor>
  <cdr:relSizeAnchor xmlns:cdr="http://schemas.openxmlformats.org/drawingml/2006/chartDrawing">
    <cdr:from>
      <cdr:x>0.75799</cdr:x>
      <cdr:y>0.58471</cdr:y>
    </cdr:from>
    <cdr:to>
      <cdr:x>0.89999</cdr:x>
      <cdr:y>0.6733</cdr:y>
    </cdr:to>
    <cdr:sp macro="" textlink="">
      <cdr:nvSpPr>
        <cdr:cNvPr id="8" name="TextBox 7"/>
        <cdr:cNvSpPr txBox="1"/>
      </cdr:nvSpPr>
      <cdr:spPr>
        <a:xfrm xmlns:a="http://schemas.openxmlformats.org/drawingml/2006/main">
          <a:off x="4608512" y="2376264"/>
          <a:ext cx="864096" cy="3600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b="1" dirty="0" smtClean="0">
              <a:latin typeface="Times New Roman" pitchFamily="18" charset="0"/>
              <a:cs typeface="Times New Roman" pitchFamily="18" charset="0"/>
            </a:rPr>
            <a:t>2022 год</a:t>
          </a:r>
          <a:endParaRPr lang="ru-RU" sz="1400" b="1" dirty="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14</Pages>
  <Words>4585</Words>
  <Characters>26138</Characters>
  <Application>Microsoft Office Word</Application>
  <DocSecurity>0</DocSecurity>
  <Lines>217</Lines>
  <Paragraphs>61</Paragraphs>
  <ScaleCrop>false</ScaleCrop>
  <Company/>
  <LinksUpToDate>false</LinksUpToDate>
  <CharactersWithSpaces>30662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Схаляхо Рустам Русланович</dc:creator>
  <cp:keywords/>
  <dc:description/>
  <cp:lastModifiedBy>Схаляхо Рустам Русланович</cp:lastModifiedBy>
  <cp:revision>2</cp:revision>
  <dcterms:created xsi:type="dcterms:W3CDTF">2023-09-21T14:57:00Z</dcterms:created>
  <dcterms:modified xsi:type="dcterms:W3CDTF">2023-09-21T15:00:00Z</dcterms:modified>
</cp:coreProperties>
</file>